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C7B6" w14:textId="18CBE20E" w:rsidR="005016D7" w:rsidRPr="005016D7" w:rsidRDefault="002E68E0" w:rsidP="00DA1CB4">
      <w:pPr>
        <w:spacing w:before="0" w:after="0"/>
        <w:jc w:val="center"/>
        <w:rPr>
          <w:rFonts w:ascii="Times New Roman" w:hAnsi="Times New Roman" w:cs="Times New Roman"/>
          <w:b/>
          <w:sz w:val="40"/>
          <w:szCs w:val="40"/>
          <w:lang w:val="en-US"/>
        </w:rPr>
      </w:pPr>
      <w:r w:rsidRPr="002E68E0">
        <w:rPr>
          <w:rFonts w:ascii="Times New Roman" w:hAnsi="Times New Roman" w:cs="Times New Roman"/>
          <w:b/>
          <w:sz w:val="40"/>
          <w:szCs w:val="40"/>
          <w:lang w:val="en-US"/>
        </w:rPr>
        <w:t xml:space="preserve">Ouverture de </w:t>
      </w:r>
      <w:r w:rsidR="00DA1CB4">
        <w:rPr>
          <w:rFonts w:ascii="Times New Roman" w:hAnsi="Times New Roman" w:cs="Times New Roman"/>
          <w:b/>
          <w:sz w:val="40"/>
          <w:szCs w:val="40"/>
          <w:lang w:val="en-US"/>
        </w:rPr>
        <w:t>‘</w:t>
      </w:r>
      <w:r w:rsidRPr="002E68E0">
        <w:rPr>
          <w:rFonts w:ascii="Times New Roman" w:hAnsi="Times New Roman" w:cs="Times New Roman"/>
          <w:b/>
          <w:sz w:val="40"/>
          <w:szCs w:val="40"/>
          <w:lang w:val="en-US"/>
        </w:rPr>
        <w:t>The New European Industrial Strategy: Institutions and Governance’</w:t>
      </w:r>
      <w:r w:rsidR="00B95E4C" w:rsidRPr="00DA1CB4">
        <w:rPr>
          <w:rStyle w:val="Rimandonotaapidipagina"/>
          <w:rFonts w:ascii="Times New Roman" w:hAnsi="Times New Roman" w:cs="Times New Roman"/>
          <w:b/>
          <w:sz w:val="40"/>
          <w:szCs w:val="40"/>
          <w:lang w:val="en-US"/>
        </w:rPr>
        <w:footnoteReference w:customMarkFollows="1" w:id="1"/>
        <w:t>*</w:t>
      </w:r>
    </w:p>
    <w:p w14:paraId="6B254B7C" w14:textId="77777777" w:rsidR="005016D7" w:rsidRPr="00DA1CB4" w:rsidRDefault="005016D7" w:rsidP="00DA1CB4">
      <w:pPr>
        <w:spacing w:before="0" w:after="0"/>
        <w:jc w:val="center"/>
        <w:rPr>
          <w:rFonts w:ascii="Times New Roman" w:hAnsi="Times New Roman" w:cs="Times New Roman"/>
          <w:sz w:val="24"/>
          <w:szCs w:val="24"/>
          <w:lang w:val="en-US"/>
        </w:rPr>
      </w:pPr>
    </w:p>
    <w:p w14:paraId="10CDC0FF" w14:textId="4173490C" w:rsidR="005016D7" w:rsidRPr="00DA1CB4" w:rsidRDefault="002E68E0" w:rsidP="00DA1CB4">
      <w:pPr>
        <w:spacing w:before="0" w:after="0"/>
        <w:jc w:val="center"/>
        <w:rPr>
          <w:rFonts w:ascii="Times New Roman" w:hAnsi="Times New Roman" w:cs="Times New Roman"/>
          <w:i/>
          <w:sz w:val="28"/>
          <w:szCs w:val="28"/>
        </w:rPr>
      </w:pPr>
      <w:r w:rsidRPr="00DA1CB4">
        <w:rPr>
          <w:rFonts w:ascii="Times New Roman" w:hAnsi="Times New Roman" w:cs="Times New Roman"/>
          <w:i/>
          <w:sz w:val="28"/>
          <w:szCs w:val="28"/>
        </w:rPr>
        <w:t>Silvio M. Brondoni</w:t>
      </w:r>
      <w:r w:rsidR="006D6606" w:rsidRPr="00DA1CB4">
        <w:rPr>
          <w:rStyle w:val="Rimandonotaapidipagina"/>
          <w:rFonts w:ascii="Times New Roman" w:hAnsi="Times New Roman" w:cs="Times New Roman"/>
          <w:i/>
          <w:sz w:val="28"/>
          <w:szCs w:val="28"/>
        </w:rPr>
        <w:footnoteReference w:customMarkFollows="1" w:id="2"/>
        <w:t>**</w:t>
      </w:r>
      <w:r w:rsidRPr="00DA1CB4">
        <w:rPr>
          <w:rFonts w:ascii="Times New Roman" w:hAnsi="Times New Roman" w:cs="Times New Roman"/>
          <w:i/>
          <w:sz w:val="28"/>
          <w:szCs w:val="28"/>
        </w:rPr>
        <w:t>, Gioacchino Garofoli</w:t>
      </w:r>
      <w:r w:rsidR="006D6606" w:rsidRPr="00DA1CB4">
        <w:rPr>
          <w:rStyle w:val="Rimandonotaapidipagina"/>
          <w:rFonts w:ascii="Times New Roman" w:hAnsi="Times New Roman" w:cs="Times New Roman"/>
          <w:i/>
          <w:sz w:val="28"/>
          <w:szCs w:val="28"/>
        </w:rPr>
        <w:footnoteReference w:customMarkFollows="1" w:id="3"/>
        <w:t>***</w:t>
      </w:r>
      <w:r w:rsidRPr="00DA1CB4">
        <w:rPr>
          <w:rFonts w:ascii="Times New Roman" w:hAnsi="Times New Roman" w:cs="Times New Roman"/>
          <w:i/>
          <w:sz w:val="28"/>
          <w:szCs w:val="28"/>
        </w:rPr>
        <w:t>,</w:t>
      </w:r>
      <w:r w:rsidR="00DF28B6" w:rsidRPr="00DA1CB4">
        <w:rPr>
          <w:rFonts w:ascii="Times New Roman" w:hAnsi="Times New Roman" w:cs="Times New Roman"/>
          <w:i/>
          <w:sz w:val="28"/>
          <w:szCs w:val="28"/>
        </w:rPr>
        <w:t xml:space="preserve"> </w:t>
      </w:r>
      <w:r w:rsidRPr="00DA1CB4">
        <w:rPr>
          <w:rFonts w:ascii="Times New Roman" w:hAnsi="Times New Roman" w:cs="Times New Roman"/>
          <w:i/>
          <w:sz w:val="28"/>
          <w:szCs w:val="28"/>
        </w:rPr>
        <w:t>Paolo Rizzi</w:t>
      </w:r>
      <w:r w:rsidR="006D6606" w:rsidRPr="00DA1CB4">
        <w:rPr>
          <w:rStyle w:val="Rimandonotaapidipagina"/>
          <w:rFonts w:ascii="Times New Roman" w:hAnsi="Times New Roman" w:cs="Times New Roman"/>
          <w:i/>
          <w:sz w:val="28"/>
          <w:szCs w:val="28"/>
        </w:rPr>
        <w:footnoteReference w:customMarkFollows="1" w:id="4"/>
        <w:t>****</w:t>
      </w:r>
    </w:p>
    <w:p w14:paraId="4071AE4F" w14:textId="77777777" w:rsidR="005016D7" w:rsidRPr="002E68E0" w:rsidRDefault="005016D7" w:rsidP="00DA1CB4">
      <w:pPr>
        <w:spacing w:before="0" w:after="0"/>
        <w:jc w:val="center"/>
        <w:rPr>
          <w:rFonts w:ascii="Times New Roman" w:hAnsi="Times New Roman" w:cs="Times New Roman"/>
          <w:sz w:val="24"/>
          <w:szCs w:val="24"/>
        </w:rPr>
      </w:pPr>
    </w:p>
    <w:p w14:paraId="6438E4F6" w14:textId="77777777" w:rsidR="005016D7" w:rsidRPr="002E68E0" w:rsidRDefault="005016D7" w:rsidP="00DA1CB4">
      <w:pPr>
        <w:spacing w:before="0" w:after="0"/>
        <w:jc w:val="center"/>
        <w:rPr>
          <w:rFonts w:ascii="Times New Roman" w:hAnsi="Times New Roman" w:cs="Times New Roman"/>
          <w:sz w:val="24"/>
          <w:szCs w:val="24"/>
        </w:rPr>
      </w:pPr>
    </w:p>
    <w:p w14:paraId="75B4B084" w14:textId="77777777" w:rsidR="005016D7" w:rsidRPr="003937B6" w:rsidRDefault="005016D7" w:rsidP="00DA1CB4">
      <w:pPr>
        <w:spacing w:before="0" w:after="0"/>
        <w:jc w:val="center"/>
        <w:rPr>
          <w:rFonts w:ascii="Times New Roman" w:hAnsi="Times New Roman" w:cs="Times New Roman"/>
          <w:i/>
          <w:sz w:val="24"/>
          <w:szCs w:val="24"/>
          <w:lang w:val="en-US"/>
        </w:rPr>
      </w:pPr>
      <w:r w:rsidRPr="003937B6">
        <w:rPr>
          <w:rFonts w:ascii="Times New Roman" w:hAnsi="Times New Roman" w:cs="Times New Roman"/>
          <w:i/>
          <w:sz w:val="24"/>
          <w:szCs w:val="24"/>
          <w:lang w:val="en-US"/>
        </w:rPr>
        <w:t>Abstract</w:t>
      </w:r>
    </w:p>
    <w:p w14:paraId="0C8DCA9F" w14:textId="01AF7A86" w:rsidR="0093756C" w:rsidRPr="0093756C" w:rsidRDefault="0093756C" w:rsidP="00DA1CB4">
      <w:pPr>
        <w:spacing w:before="0" w:after="0"/>
        <w:ind w:firstLine="170"/>
        <w:rPr>
          <w:rFonts w:ascii="Times New Roman" w:hAnsi="Times New Roman" w:cs="Times New Roman"/>
          <w:i/>
          <w:iCs/>
          <w:sz w:val="24"/>
          <w:szCs w:val="24"/>
          <w:lang w:val="en-US"/>
        </w:rPr>
      </w:pPr>
      <w:r w:rsidRPr="0093756C">
        <w:rPr>
          <w:rFonts w:ascii="Times New Roman" w:hAnsi="Times New Roman" w:cs="Times New Roman"/>
          <w:i/>
          <w:sz w:val="24"/>
          <w:szCs w:val="24"/>
          <w:lang w:val="en-US"/>
        </w:rPr>
        <w:t>Since the financial and economic global crisis of 2007-2008, western industrialized countries experienced a return to stronger state</w:t>
      </w:r>
      <w:r w:rsidR="008A2580">
        <w:rPr>
          <w:rFonts w:ascii="Times New Roman" w:hAnsi="Times New Roman" w:cs="Times New Roman"/>
          <w:i/>
          <w:sz w:val="24"/>
          <w:szCs w:val="24"/>
          <w:lang w:val="en-US"/>
        </w:rPr>
        <w:t xml:space="preserve"> interventions in the business, </w:t>
      </w:r>
      <w:r w:rsidRPr="0093756C">
        <w:rPr>
          <w:rFonts w:ascii="Times New Roman" w:hAnsi="Times New Roman" w:cs="Times New Roman"/>
          <w:i/>
          <w:sz w:val="24"/>
          <w:szCs w:val="24"/>
          <w:lang w:val="en-US"/>
        </w:rPr>
        <w:t>which are considered as the most important answer to the new rules of global competition and oversize economy.</w:t>
      </w:r>
      <w:r w:rsidRPr="0093756C">
        <w:rPr>
          <w:rFonts w:ascii="Times New Roman" w:hAnsi="Times New Roman" w:cs="Times New Roman"/>
          <w:i/>
          <w:iCs/>
          <w:sz w:val="24"/>
          <w:szCs w:val="24"/>
          <w:lang w:val="en-US"/>
        </w:rPr>
        <w:t xml:space="preserve"> </w:t>
      </w:r>
    </w:p>
    <w:p w14:paraId="36A2F7C6" w14:textId="77777777" w:rsidR="0093756C" w:rsidRPr="0093756C" w:rsidRDefault="0093756C" w:rsidP="00DA1CB4">
      <w:pPr>
        <w:spacing w:before="0" w:after="0"/>
        <w:ind w:firstLine="170"/>
        <w:rPr>
          <w:rFonts w:ascii="Times New Roman" w:hAnsi="Times New Roman" w:cs="Times New Roman"/>
          <w:i/>
          <w:iCs/>
          <w:sz w:val="24"/>
          <w:szCs w:val="24"/>
          <w:lang w:val="en-US"/>
        </w:rPr>
      </w:pPr>
      <w:r w:rsidRPr="0093756C">
        <w:rPr>
          <w:rFonts w:ascii="Times New Roman" w:hAnsi="Times New Roman" w:cs="Times New Roman"/>
          <w:i/>
          <w:iCs/>
          <w:sz w:val="24"/>
          <w:szCs w:val="24"/>
          <w:lang w:val="en-US"/>
        </w:rPr>
        <w:t>After forty years of tendencies towards the second way of seeing the function of the State in the economy, both the financial crisis of 2007-2008 and the pandemic of 2020 have rediscovered the thaumaturgical value of the Keynesian approach, which is adopted in all Western countries, with impressive support plans for the real economy</w:t>
      </w:r>
    </w:p>
    <w:p w14:paraId="250841BF" w14:textId="77777777" w:rsidR="0093756C" w:rsidRPr="0093756C" w:rsidRDefault="0093756C" w:rsidP="00DA1CB4">
      <w:pPr>
        <w:spacing w:before="0" w:after="0"/>
        <w:ind w:firstLine="170"/>
        <w:rPr>
          <w:rFonts w:ascii="Times New Roman" w:hAnsi="Times New Roman" w:cs="Times New Roman"/>
          <w:i/>
          <w:iCs/>
          <w:sz w:val="24"/>
          <w:szCs w:val="24"/>
          <w:lang w:val="en-US"/>
        </w:rPr>
      </w:pPr>
      <w:r w:rsidRPr="0093756C">
        <w:rPr>
          <w:rFonts w:ascii="Times New Roman" w:hAnsi="Times New Roman" w:cs="Times New Roman"/>
          <w:i/>
          <w:iCs/>
          <w:sz w:val="24"/>
          <w:szCs w:val="24"/>
          <w:lang w:val="en-US"/>
        </w:rPr>
        <w:t xml:space="preserve">The transition period towards a great structural change through the new European strategy based on developmental industrial policies needs a complex and multilevel European governance, based on the construction of a coherent inter-institutional governance of the public governmental </w:t>
      </w:r>
      <w:proofErr w:type="spellStart"/>
      <w:r w:rsidRPr="0093756C">
        <w:rPr>
          <w:rFonts w:ascii="Times New Roman" w:hAnsi="Times New Roman" w:cs="Times New Roman"/>
          <w:i/>
          <w:iCs/>
          <w:sz w:val="24"/>
          <w:szCs w:val="24"/>
          <w:lang w:val="en-US"/>
        </w:rPr>
        <w:t>filière</w:t>
      </w:r>
      <w:proofErr w:type="spellEnd"/>
      <w:r w:rsidRPr="0093756C">
        <w:rPr>
          <w:rFonts w:ascii="Times New Roman" w:hAnsi="Times New Roman" w:cs="Times New Roman"/>
          <w:i/>
          <w:iCs/>
          <w:sz w:val="24"/>
          <w:szCs w:val="24"/>
          <w:lang w:val="en-US"/>
        </w:rPr>
        <w:t>. In particular, regions and cities can compete in global markets for attracting investments, tourists or residents through appropriate place marketing policies.</w:t>
      </w:r>
    </w:p>
    <w:p w14:paraId="3ABF3DE1" w14:textId="77777777" w:rsidR="0022654F" w:rsidRPr="0022654F" w:rsidRDefault="0022654F" w:rsidP="00DA1CB4">
      <w:pPr>
        <w:spacing w:before="0" w:after="0"/>
        <w:rPr>
          <w:rFonts w:ascii="Times New Roman" w:hAnsi="Times New Roman" w:cs="Times New Roman"/>
          <w:sz w:val="24"/>
          <w:szCs w:val="24"/>
          <w:lang w:val="en-US"/>
        </w:rPr>
      </w:pPr>
    </w:p>
    <w:p w14:paraId="55B5A838" w14:textId="15EA2B23" w:rsidR="0022654F" w:rsidRPr="009F3737" w:rsidRDefault="0022654F" w:rsidP="00DA1CB4">
      <w:pPr>
        <w:spacing w:before="0" w:after="0"/>
        <w:ind w:firstLine="170"/>
        <w:rPr>
          <w:rFonts w:ascii="Times New Roman" w:hAnsi="Times New Roman" w:cs="Times New Roman"/>
          <w:color w:val="FF0000"/>
          <w:sz w:val="24"/>
          <w:szCs w:val="24"/>
          <w:lang w:val="en-US"/>
        </w:rPr>
      </w:pPr>
      <w:r w:rsidRPr="009F3737">
        <w:rPr>
          <w:rFonts w:ascii="Times New Roman" w:hAnsi="Times New Roman" w:cs="Times New Roman"/>
          <w:b/>
          <w:sz w:val="24"/>
          <w:szCs w:val="24"/>
          <w:lang w:val="en-US"/>
        </w:rPr>
        <w:t xml:space="preserve">Keywords: </w:t>
      </w:r>
      <w:r w:rsidR="00EA55F8" w:rsidRPr="00EA55F8">
        <w:rPr>
          <w:rFonts w:ascii="Times New Roman" w:hAnsi="Times New Roman" w:cs="Times New Roman"/>
          <w:sz w:val="24"/>
          <w:szCs w:val="24"/>
          <w:lang w:val="en-US"/>
        </w:rPr>
        <w:t>European Industrial Strategy; European Territorial Strategy;</w:t>
      </w:r>
      <w:r w:rsidR="002845DE">
        <w:rPr>
          <w:rFonts w:ascii="Times New Roman" w:hAnsi="Times New Roman" w:cs="Times New Roman"/>
          <w:sz w:val="24"/>
          <w:szCs w:val="24"/>
          <w:lang w:val="en-US"/>
        </w:rPr>
        <w:t xml:space="preserve"> </w:t>
      </w:r>
      <w:r w:rsidR="00EA55F8" w:rsidRPr="00EA55F8">
        <w:rPr>
          <w:rFonts w:ascii="Times New Roman" w:hAnsi="Times New Roman" w:cs="Times New Roman"/>
          <w:sz w:val="24"/>
          <w:szCs w:val="24"/>
          <w:lang w:val="en-US"/>
        </w:rPr>
        <w:t xml:space="preserve">Institutions; Governance; State; Market; Territory; Global Markets </w:t>
      </w:r>
    </w:p>
    <w:p w14:paraId="35035120" w14:textId="77777777" w:rsidR="0022654F" w:rsidRDefault="0022654F" w:rsidP="00DA1CB4">
      <w:pPr>
        <w:spacing w:before="0" w:after="0"/>
        <w:rPr>
          <w:rFonts w:ascii="Times New Roman" w:hAnsi="Times New Roman" w:cs="Times New Roman"/>
          <w:sz w:val="24"/>
          <w:szCs w:val="24"/>
          <w:lang w:val="en-US"/>
        </w:rPr>
      </w:pPr>
    </w:p>
    <w:p w14:paraId="5AB5A5BB" w14:textId="77777777" w:rsidR="00DA1CB4" w:rsidRPr="00DA1CB4" w:rsidRDefault="00DA1CB4" w:rsidP="00DA1CB4">
      <w:pPr>
        <w:spacing w:before="0" w:after="0"/>
        <w:rPr>
          <w:rFonts w:ascii="Times New Roman" w:hAnsi="Times New Roman" w:cs="Times New Roman"/>
          <w:sz w:val="24"/>
          <w:szCs w:val="24"/>
          <w:lang w:val="en-US"/>
        </w:rPr>
      </w:pPr>
    </w:p>
    <w:p w14:paraId="0C70BED1" w14:textId="77777777" w:rsidR="00DB6ADE" w:rsidRPr="00DA1CB4" w:rsidRDefault="00DB6ADE" w:rsidP="00DA1CB4">
      <w:pPr>
        <w:spacing w:before="0" w:after="0"/>
        <w:rPr>
          <w:rFonts w:ascii="Times New Roman" w:hAnsi="Times New Roman" w:cs="Times New Roman"/>
          <w:sz w:val="24"/>
          <w:szCs w:val="24"/>
          <w:lang w:val="en-US"/>
        </w:rPr>
      </w:pPr>
    </w:p>
    <w:p w14:paraId="5C55101F" w14:textId="16CD1B9F" w:rsidR="00DB6ADE" w:rsidRPr="00DA1CB4" w:rsidRDefault="00C645EB" w:rsidP="00C645EB">
      <w:pPr>
        <w:spacing w:before="0" w:after="0"/>
        <w:ind w:firstLine="170"/>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C400DF" w:rsidRPr="00DA1CB4">
        <w:rPr>
          <w:rFonts w:ascii="Times New Roman" w:hAnsi="Times New Roman" w:cs="Times New Roman"/>
          <w:b/>
          <w:sz w:val="24"/>
          <w:szCs w:val="24"/>
          <w:lang w:val="en-US"/>
        </w:rPr>
        <w:t>Overture</w:t>
      </w:r>
    </w:p>
    <w:p w14:paraId="465857F1" w14:textId="77777777" w:rsidR="00C24EDA" w:rsidRPr="00DA1CB4" w:rsidRDefault="00C24EDA" w:rsidP="00DA1CB4">
      <w:pPr>
        <w:spacing w:before="0" w:after="0"/>
        <w:ind w:firstLine="170"/>
        <w:rPr>
          <w:rFonts w:ascii="Times New Roman" w:hAnsi="Times New Roman" w:cs="Times New Roman"/>
          <w:sz w:val="24"/>
          <w:szCs w:val="24"/>
          <w:lang w:val="en-US"/>
        </w:rPr>
      </w:pPr>
    </w:p>
    <w:p w14:paraId="7500359D" w14:textId="585E28AA" w:rsidR="00C400DF" w:rsidRPr="00C400DF" w:rsidRDefault="00C400DF" w:rsidP="002035F0">
      <w:pPr>
        <w:spacing w:before="0" w:after="0"/>
        <w:ind w:firstLine="170"/>
        <w:rPr>
          <w:rFonts w:ascii="Times New Roman" w:hAnsi="Times New Roman" w:cs="Times New Roman"/>
          <w:sz w:val="24"/>
          <w:szCs w:val="24"/>
          <w:lang w:val="en-US"/>
        </w:rPr>
      </w:pPr>
      <w:r w:rsidRPr="00C400DF">
        <w:rPr>
          <w:rFonts w:ascii="Times New Roman" w:hAnsi="Times New Roman" w:cs="Times New Roman"/>
          <w:sz w:val="24"/>
          <w:szCs w:val="24"/>
          <w:lang w:val="en-US"/>
        </w:rPr>
        <w:t xml:space="preserve">Across Europe, businesses and policy makers are now worried about the future industries dominated by U.S. and Chinese companies. </w:t>
      </w:r>
    </w:p>
    <w:p w14:paraId="2415C791" w14:textId="77777777" w:rsidR="00C400DF" w:rsidRPr="00C400DF" w:rsidRDefault="00C400DF" w:rsidP="002035F0">
      <w:pPr>
        <w:spacing w:before="0" w:after="0"/>
        <w:ind w:firstLine="170"/>
        <w:rPr>
          <w:rFonts w:ascii="Times New Roman" w:hAnsi="Times New Roman" w:cs="Times New Roman"/>
          <w:sz w:val="24"/>
          <w:szCs w:val="24"/>
          <w:lang w:val="en-US"/>
        </w:rPr>
      </w:pPr>
      <w:r w:rsidRPr="00C400DF">
        <w:rPr>
          <w:rFonts w:ascii="Times New Roman" w:hAnsi="Times New Roman" w:cs="Times New Roman"/>
          <w:sz w:val="24"/>
          <w:szCs w:val="24"/>
          <w:lang w:val="en-US"/>
        </w:rPr>
        <w:t>Since the financial and economic global crisis of 2007-2008, western industrialized countries experienced a return to stronger state interventions in the business. States, which had previously been reluctant to intervene, implemented intervenes for individual companies or industrial measures for whole sectors.</w:t>
      </w:r>
    </w:p>
    <w:p w14:paraId="7295BF25" w14:textId="27E7F9DC" w:rsidR="00C400DF" w:rsidRPr="00C400DF" w:rsidRDefault="00C400DF" w:rsidP="002035F0">
      <w:pPr>
        <w:spacing w:before="0" w:after="0"/>
        <w:ind w:firstLine="170"/>
        <w:rPr>
          <w:rFonts w:ascii="Times New Roman" w:hAnsi="Times New Roman" w:cs="Times New Roman"/>
          <w:sz w:val="24"/>
          <w:szCs w:val="24"/>
          <w:lang w:val="en-US"/>
        </w:rPr>
      </w:pPr>
      <w:r w:rsidRPr="00C400DF">
        <w:rPr>
          <w:rFonts w:ascii="Times New Roman" w:hAnsi="Times New Roman" w:cs="Times New Roman"/>
          <w:bCs/>
          <w:sz w:val="24"/>
          <w:szCs w:val="24"/>
          <w:lang w:val="en-US"/>
        </w:rPr>
        <w:t xml:space="preserve">Since the </w:t>
      </w:r>
      <w:r w:rsidR="002035F0">
        <w:rPr>
          <w:rFonts w:ascii="Times New Roman" w:hAnsi="Times New Roman" w:cs="Times New Roman"/>
          <w:bCs/>
          <w:sz w:val="24"/>
          <w:szCs w:val="24"/>
          <w:lang w:val="en-US"/>
        </w:rPr>
        <w:t>‘</w:t>
      </w:r>
      <w:r w:rsidRPr="00C400DF">
        <w:rPr>
          <w:rFonts w:ascii="Times New Roman" w:hAnsi="Times New Roman" w:cs="Times New Roman"/>
          <w:bCs/>
          <w:sz w:val="24"/>
          <w:szCs w:val="24"/>
          <w:lang w:val="en-US"/>
        </w:rPr>
        <w:t>80</w:t>
      </w:r>
      <w:r w:rsidR="002035F0">
        <w:rPr>
          <w:rFonts w:ascii="Times New Roman" w:hAnsi="Times New Roman" w:cs="Times New Roman"/>
          <w:bCs/>
          <w:sz w:val="24"/>
          <w:szCs w:val="24"/>
          <w:lang w:val="en-US"/>
        </w:rPr>
        <w:t>s</w:t>
      </w:r>
      <w:r w:rsidRPr="00C400DF">
        <w:rPr>
          <w:rFonts w:ascii="Times New Roman" w:hAnsi="Times New Roman" w:cs="Times New Roman"/>
          <w:bCs/>
          <w:sz w:val="24"/>
          <w:szCs w:val="24"/>
          <w:lang w:val="en-US"/>
        </w:rPr>
        <w:t xml:space="preserve">, European </w:t>
      </w:r>
      <w:r w:rsidRPr="00C400DF">
        <w:rPr>
          <w:rFonts w:ascii="Times New Roman" w:hAnsi="Times New Roman" w:cs="Times New Roman"/>
          <w:sz w:val="24"/>
          <w:szCs w:val="24"/>
          <w:lang w:val="en-US"/>
        </w:rPr>
        <w:t>industries are declining for the following main reasons:</w:t>
      </w:r>
    </w:p>
    <w:p w14:paraId="75D2D47E" w14:textId="77777777" w:rsidR="00C400DF" w:rsidRPr="00C400DF" w:rsidRDefault="00C400DF" w:rsidP="002035F0">
      <w:pPr>
        <w:pStyle w:val="Paragrafoelenco"/>
        <w:numPr>
          <w:ilvl w:val="0"/>
          <w:numId w:val="12"/>
        </w:numPr>
        <w:spacing w:before="0" w:after="0"/>
        <w:ind w:left="454" w:hanging="284"/>
        <w:rPr>
          <w:rFonts w:ascii="Times New Roman" w:hAnsi="Times New Roman" w:cs="Times New Roman"/>
          <w:sz w:val="24"/>
          <w:szCs w:val="24"/>
          <w:lang w:val="en-US"/>
        </w:rPr>
      </w:pPr>
      <w:r w:rsidRPr="00C400DF">
        <w:rPr>
          <w:rFonts w:ascii="Times New Roman" w:hAnsi="Times New Roman" w:cs="Times New Roman"/>
          <w:sz w:val="24"/>
          <w:szCs w:val="24"/>
          <w:lang w:val="en-US"/>
        </w:rPr>
        <w:lastRenderedPageBreak/>
        <w:t>Impact of industry dynamics on profitability.</w:t>
      </w:r>
    </w:p>
    <w:p w14:paraId="342ECEE6" w14:textId="77777777" w:rsidR="00C400DF" w:rsidRPr="00C400DF" w:rsidRDefault="00C400DF" w:rsidP="002035F0">
      <w:pPr>
        <w:pStyle w:val="Paragrafoelenco"/>
        <w:numPr>
          <w:ilvl w:val="0"/>
          <w:numId w:val="12"/>
        </w:numPr>
        <w:spacing w:before="0" w:after="0"/>
        <w:ind w:left="454" w:hanging="284"/>
        <w:rPr>
          <w:rFonts w:ascii="Times New Roman" w:hAnsi="Times New Roman" w:cs="Times New Roman"/>
          <w:sz w:val="24"/>
          <w:szCs w:val="24"/>
          <w:lang w:val="en-US"/>
        </w:rPr>
      </w:pPr>
      <w:r w:rsidRPr="00C400DF">
        <w:rPr>
          <w:rFonts w:ascii="Times New Roman" w:hAnsi="Times New Roman" w:cs="Times New Roman"/>
          <w:sz w:val="24"/>
          <w:szCs w:val="24"/>
          <w:lang w:val="en-US"/>
        </w:rPr>
        <w:t>Excess of production capacity (Brondoni, 2014; Brondoni, 2008).</w:t>
      </w:r>
    </w:p>
    <w:p w14:paraId="02C42167" w14:textId="77777777" w:rsidR="00C400DF" w:rsidRPr="00C400DF" w:rsidRDefault="00C400DF" w:rsidP="002035F0">
      <w:pPr>
        <w:pStyle w:val="Paragrafoelenco"/>
        <w:numPr>
          <w:ilvl w:val="0"/>
          <w:numId w:val="12"/>
        </w:numPr>
        <w:spacing w:before="0" w:after="0"/>
        <w:ind w:left="454" w:hanging="284"/>
        <w:rPr>
          <w:rFonts w:ascii="Times New Roman" w:hAnsi="Times New Roman" w:cs="Times New Roman"/>
          <w:sz w:val="24"/>
          <w:szCs w:val="24"/>
          <w:lang w:val="en-US"/>
        </w:rPr>
      </w:pPr>
      <w:r w:rsidRPr="00C400DF">
        <w:rPr>
          <w:rFonts w:ascii="Times New Roman" w:hAnsi="Times New Roman" w:cs="Times New Roman"/>
          <w:sz w:val="24"/>
          <w:szCs w:val="24"/>
          <w:lang w:val="en-US"/>
        </w:rPr>
        <w:t xml:space="preserve">Demand stagnation. </w:t>
      </w:r>
    </w:p>
    <w:p w14:paraId="394229B6" w14:textId="77777777" w:rsidR="00C400DF" w:rsidRPr="00C400DF" w:rsidRDefault="00C400DF" w:rsidP="002035F0">
      <w:pPr>
        <w:pStyle w:val="Paragrafoelenco"/>
        <w:numPr>
          <w:ilvl w:val="0"/>
          <w:numId w:val="12"/>
        </w:numPr>
        <w:spacing w:before="0" w:after="0"/>
        <w:ind w:left="454" w:hanging="284"/>
        <w:rPr>
          <w:rFonts w:ascii="Times New Roman" w:hAnsi="Times New Roman" w:cs="Times New Roman"/>
          <w:sz w:val="24"/>
          <w:szCs w:val="24"/>
          <w:lang w:val="en-US"/>
        </w:rPr>
      </w:pPr>
      <w:r w:rsidRPr="00C400DF">
        <w:rPr>
          <w:rFonts w:ascii="Times New Roman" w:hAnsi="Times New Roman" w:cs="Times New Roman"/>
          <w:sz w:val="24"/>
          <w:szCs w:val="24"/>
          <w:lang w:val="en-US"/>
        </w:rPr>
        <w:t>Demography, with a growing trend of urban population.</w:t>
      </w:r>
    </w:p>
    <w:p w14:paraId="3A46F4ED" w14:textId="77777777" w:rsidR="00C400DF" w:rsidRPr="00C400DF" w:rsidRDefault="00C400DF" w:rsidP="002035F0">
      <w:pPr>
        <w:pStyle w:val="Paragrafoelenco"/>
        <w:numPr>
          <w:ilvl w:val="0"/>
          <w:numId w:val="12"/>
        </w:numPr>
        <w:spacing w:before="0" w:after="0"/>
        <w:ind w:left="454" w:hanging="284"/>
        <w:rPr>
          <w:rFonts w:ascii="Times New Roman" w:hAnsi="Times New Roman" w:cs="Times New Roman"/>
          <w:sz w:val="24"/>
          <w:szCs w:val="24"/>
          <w:lang w:val="en-US"/>
        </w:rPr>
      </w:pPr>
      <w:r w:rsidRPr="00C400DF">
        <w:rPr>
          <w:rFonts w:ascii="Times New Roman" w:hAnsi="Times New Roman" w:cs="Times New Roman"/>
          <w:sz w:val="24"/>
          <w:szCs w:val="24"/>
          <w:lang w:val="en-US"/>
        </w:rPr>
        <w:t xml:space="preserve">Market fragmentation and lack of a unique regulation. </w:t>
      </w:r>
    </w:p>
    <w:p w14:paraId="56A145EE" w14:textId="407B6034" w:rsidR="00C400DF" w:rsidRPr="00C400DF" w:rsidRDefault="00C400DF" w:rsidP="005C25ED">
      <w:pPr>
        <w:spacing w:before="0" w:after="0"/>
        <w:ind w:firstLine="170"/>
        <w:rPr>
          <w:rFonts w:ascii="Times New Roman" w:hAnsi="Times New Roman" w:cs="Times New Roman"/>
          <w:sz w:val="24"/>
          <w:szCs w:val="24"/>
          <w:lang w:val="en-US"/>
        </w:rPr>
      </w:pPr>
      <w:r w:rsidRPr="00C400DF">
        <w:rPr>
          <w:rFonts w:ascii="Times New Roman" w:hAnsi="Times New Roman" w:cs="Times New Roman"/>
          <w:sz w:val="24"/>
          <w:szCs w:val="24"/>
          <w:lang w:val="en-US"/>
        </w:rPr>
        <w:t>The financial crisis of 2007-2008 has driven Asian countries to double down on the tradition of state intervention, has fueled extraordinary growth, and has produced global industries such as electronics manufacturing in So</w:t>
      </w:r>
      <w:r w:rsidR="00DD4496">
        <w:rPr>
          <w:rFonts w:ascii="Times New Roman" w:hAnsi="Times New Roman" w:cs="Times New Roman"/>
          <w:sz w:val="24"/>
          <w:szCs w:val="24"/>
          <w:lang w:val="en-US"/>
        </w:rPr>
        <w:t>uth Korea and Japan, and China (Brondoni, 2020).</w:t>
      </w:r>
    </w:p>
    <w:p w14:paraId="0404AD6E" w14:textId="46A41086" w:rsidR="00C400DF" w:rsidRPr="00C400DF" w:rsidRDefault="00C400DF" w:rsidP="002035F0">
      <w:pPr>
        <w:spacing w:before="0" w:after="0"/>
        <w:ind w:firstLine="170"/>
        <w:rPr>
          <w:rFonts w:ascii="Times New Roman" w:hAnsi="Times New Roman" w:cs="Times New Roman"/>
          <w:i/>
          <w:sz w:val="24"/>
          <w:szCs w:val="24"/>
          <w:lang w:val="en-US"/>
        </w:rPr>
      </w:pPr>
      <w:r w:rsidRPr="00C400DF">
        <w:rPr>
          <w:rFonts w:ascii="Times New Roman" w:hAnsi="Times New Roman" w:cs="Times New Roman"/>
          <w:sz w:val="24"/>
          <w:szCs w:val="24"/>
          <w:lang w:val="en-US"/>
        </w:rPr>
        <w:t>Moreover, the pandemic has driven Asian countries to double down on the tradition of state intervention. The specific causes of the coronavirus global recession, however, impose a radical and targeted solution. Governments should enter in key-sectors and cover directly wages and maintenance costs for critical businesses facing shutdown.</w:t>
      </w:r>
      <w:r w:rsidR="002845DE">
        <w:rPr>
          <w:rFonts w:ascii="Times New Roman" w:hAnsi="Times New Roman" w:cs="Times New Roman"/>
          <w:sz w:val="24"/>
          <w:szCs w:val="24"/>
          <w:lang w:val="en-US"/>
        </w:rPr>
        <w:t xml:space="preserve"> </w:t>
      </w:r>
    </w:p>
    <w:p w14:paraId="427E1300" w14:textId="77777777" w:rsidR="00C400DF" w:rsidRPr="00C400DF" w:rsidRDefault="00C400DF" w:rsidP="002035F0">
      <w:pPr>
        <w:spacing w:before="0" w:after="0"/>
        <w:ind w:firstLine="170"/>
        <w:rPr>
          <w:rFonts w:ascii="Times New Roman" w:hAnsi="Times New Roman" w:cs="Times New Roman"/>
          <w:sz w:val="24"/>
          <w:szCs w:val="24"/>
          <w:lang w:val="en-US"/>
        </w:rPr>
      </w:pPr>
      <w:r w:rsidRPr="00C400DF">
        <w:rPr>
          <w:rFonts w:ascii="Times New Roman" w:hAnsi="Times New Roman" w:cs="Times New Roman"/>
          <w:sz w:val="24"/>
          <w:szCs w:val="24"/>
          <w:lang w:val="en-US"/>
        </w:rPr>
        <w:t>Western industrialized countries are experiencing a return to stronger state interventions in the business, which are considered as the most important answer to the new rules of global competition and oversize economy (Brondoni, 2019a; 2019b).</w:t>
      </w:r>
    </w:p>
    <w:p w14:paraId="79ABD01F" w14:textId="77777777" w:rsidR="00C400DF" w:rsidRPr="00C400DF" w:rsidRDefault="00C400DF" w:rsidP="002035F0">
      <w:pPr>
        <w:spacing w:before="0" w:after="0"/>
        <w:ind w:firstLine="170"/>
        <w:rPr>
          <w:rFonts w:ascii="Times New Roman" w:hAnsi="Times New Roman" w:cs="Times New Roman"/>
          <w:sz w:val="24"/>
          <w:szCs w:val="24"/>
          <w:lang w:val="en-US"/>
        </w:rPr>
      </w:pPr>
      <w:r w:rsidRPr="00C400DF">
        <w:rPr>
          <w:rFonts w:ascii="Times New Roman" w:hAnsi="Times New Roman" w:cs="Times New Roman"/>
          <w:sz w:val="24"/>
          <w:szCs w:val="24"/>
          <w:lang w:val="en-US"/>
        </w:rPr>
        <w:t>The changes reflect a fundamental philosophical shift away from the market-oriented consensus dominant in the West since around 1980, which emphasized a reduction in state support for businesses, the removal of regulations impeding competition, and trade liberalization.</w:t>
      </w:r>
    </w:p>
    <w:p w14:paraId="4F5C2F65" w14:textId="39A00B51" w:rsidR="00C400DF" w:rsidRDefault="00C400DF" w:rsidP="002035F0">
      <w:pPr>
        <w:spacing w:before="0" w:after="0"/>
        <w:ind w:firstLine="170"/>
        <w:rPr>
          <w:rFonts w:ascii="Times New Roman" w:hAnsi="Times New Roman" w:cs="Times New Roman"/>
          <w:sz w:val="24"/>
          <w:szCs w:val="24"/>
          <w:lang w:val="en-US"/>
        </w:rPr>
      </w:pPr>
      <w:r w:rsidRPr="00C400DF">
        <w:rPr>
          <w:rFonts w:ascii="Times New Roman" w:hAnsi="Times New Roman" w:cs="Times New Roman"/>
          <w:sz w:val="24"/>
          <w:szCs w:val="24"/>
          <w:lang w:val="en-US"/>
        </w:rPr>
        <w:t>Asian countries are heavily investing in the state-centric model. Western Governments are imitating their Asian rivals and moving away from the free-market doctrine that defined their economic thinking for decades, instead embracing greater state control of business activity The specific causes of the coronavirus global recession, however, impose a radical and targeted solution. Governments should enter in key-sectors and cover directly wage and maintenance costs for critical businesses facing shutdown.</w:t>
      </w:r>
    </w:p>
    <w:p w14:paraId="10D23EE9" w14:textId="77777777" w:rsidR="004F4A32" w:rsidRPr="00C400DF" w:rsidRDefault="004F4A32" w:rsidP="002035F0">
      <w:pPr>
        <w:spacing w:before="0" w:after="0"/>
        <w:ind w:firstLine="170"/>
        <w:rPr>
          <w:rFonts w:ascii="Times New Roman" w:hAnsi="Times New Roman" w:cs="Times New Roman"/>
          <w:sz w:val="24"/>
          <w:szCs w:val="24"/>
          <w:lang w:val="en-US"/>
        </w:rPr>
      </w:pPr>
    </w:p>
    <w:p w14:paraId="754F4A0A" w14:textId="77777777" w:rsidR="00C645EB" w:rsidRDefault="00C645EB" w:rsidP="002035F0">
      <w:pPr>
        <w:spacing w:before="0" w:after="0"/>
        <w:ind w:firstLine="170"/>
        <w:rPr>
          <w:rFonts w:ascii="Times New Roman" w:hAnsi="Times New Roman" w:cs="Times New Roman"/>
          <w:sz w:val="24"/>
          <w:szCs w:val="24"/>
          <w:lang w:val="en-US"/>
        </w:rPr>
      </w:pPr>
    </w:p>
    <w:p w14:paraId="2FD16577" w14:textId="55067B86" w:rsidR="0070584D" w:rsidRPr="00C645EB" w:rsidRDefault="00C645EB" w:rsidP="00FA6FB7">
      <w:pPr>
        <w:spacing w:before="0" w:after="0"/>
        <w:ind w:firstLine="170"/>
        <w:rPr>
          <w:rFonts w:ascii="Times New Roman" w:hAnsi="Times New Roman" w:cs="Times New Roman"/>
          <w:b/>
          <w:sz w:val="24"/>
          <w:szCs w:val="24"/>
          <w:lang w:val="en-US"/>
        </w:rPr>
      </w:pPr>
      <w:r w:rsidRPr="00C645EB">
        <w:rPr>
          <w:rFonts w:ascii="Times New Roman" w:hAnsi="Times New Roman" w:cs="Times New Roman"/>
          <w:b/>
          <w:iCs/>
          <w:sz w:val="24"/>
          <w:szCs w:val="24"/>
          <w:lang w:val="en-US"/>
        </w:rPr>
        <w:t xml:space="preserve">2. </w:t>
      </w:r>
      <w:r w:rsidR="004F4A32" w:rsidRPr="00C645EB">
        <w:rPr>
          <w:rFonts w:ascii="Times New Roman" w:hAnsi="Times New Roman" w:cs="Times New Roman"/>
          <w:b/>
          <w:iCs/>
          <w:sz w:val="24"/>
          <w:szCs w:val="24"/>
          <w:lang w:val="en-US"/>
        </w:rPr>
        <w:t>The New European Industrial Strategy</w:t>
      </w:r>
    </w:p>
    <w:p w14:paraId="57DA8C40" w14:textId="77777777" w:rsidR="00870145" w:rsidRPr="00870145" w:rsidRDefault="00870145" w:rsidP="00FA6FB7">
      <w:pPr>
        <w:pStyle w:val="Paragrafoelenco"/>
        <w:spacing w:before="0" w:after="0"/>
        <w:ind w:firstLine="170"/>
        <w:contextualSpacing w:val="0"/>
        <w:rPr>
          <w:rFonts w:ascii="Times New Roman" w:hAnsi="Times New Roman" w:cs="Times New Roman"/>
          <w:b/>
          <w:sz w:val="24"/>
          <w:szCs w:val="24"/>
          <w:lang w:val="en-US"/>
        </w:rPr>
      </w:pPr>
    </w:p>
    <w:p w14:paraId="72CD6719" w14:textId="6050C2E2"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 xml:space="preserve">This is the second issue of </w:t>
      </w:r>
      <w:r w:rsidR="003F0FFF" w:rsidRPr="004F4A32">
        <w:rPr>
          <w:rFonts w:ascii="Times New Roman" w:hAnsi="Times New Roman" w:cs="Times New Roman"/>
          <w:iCs/>
          <w:sz w:val="24"/>
          <w:szCs w:val="24"/>
          <w:lang w:val="en-US"/>
        </w:rPr>
        <w:t>Symphonya. Emerging</w:t>
      </w:r>
      <w:r w:rsidRPr="004F4A32">
        <w:rPr>
          <w:rFonts w:ascii="Times New Roman" w:hAnsi="Times New Roman" w:cs="Times New Roman"/>
          <w:iCs/>
          <w:sz w:val="24"/>
          <w:szCs w:val="24"/>
          <w:lang w:val="en-US"/>
        </w:rPr>
        <w:t xml:space="preserve"> Issues in Management </w:t>
      </w:r>
      <w:r w:rsidR="003F0FFF" w:rsidRPr="004F4A32">
        <w:rPr>
          <w:rFonts w:ascii="Times New Roman" w:hAnsi="Times New Roman" w:cs="Times New Roman"/>
          <w:iCs/>
          <w:sz w:val="24"/>
          <w:szCs w:val="24"/>
          <w:lang w:val="en-US"/>
        </w:rPr>
        <w:t>devoted to</w:t>
      </w:r>
      <w:r w:rsidRPr="004F4A32">
        <w:rPr>
          <w:rFonts w:ascii="Times New Roman" w:hAnsi="Times New Roman" w:cs="Times New Roman"/>
          <w:iCs/>
          <w:sz w:val="24"/>
          <w:szCs w:val="24"/>
          <w:lang w:val="en-US"/>
        </w:rPr>
        <w:t xml:space="preserve"> the webinar </w:t>
      </w:r>
      <w:r w:rsidRPr="004F4A32">
        <w:rPr>
          <w:rFonts w:ascii="Times New Roman" w:hAnsi="Times New Roman" w:cs="Times New Roman"/>
          <w:i/>
          <w:iCs/>
          <w:sz w:val="24"/>
          <w:szCs w:val="24"/>
          <w:lang w:val="en-US"/>
        </w:rPr>
        <w:t xml:space="preserve">A New European Industrial Strategy and the European Recovery Program after the Covid-19 Crisis </w:t>
      </w:r>
      <w:r w:rsidRPr="004F4A32">
        <w:rPr>
          <w:rFonts w:ascii="Times New Roman" w:hAnsi="Times New Roman" w:cs="Times New Roman"/>
          <w:iCs/>
          <w:sz w:val="24"/>
          <w:szCs w:val="24"/>
          <w:lang w:val="en-US"/>
        </w:rPr>
        <w:t xml:space="preserve">held on </w:t>
      </w:r>
      <w:r w:rsidR="003F0FFF" w:rsidRPr="004F4A32">
        <w:rPr>
          <w:rFonts w:ascii="Times New Roman" w:hAnsi="Times New Roman" w:cs="Times New Roman"/>
          <w:iCs/>
          <w:sz w:val="24"/>
          <w:szCs w:val="24"/>
          <w:lang w:val="en-US"/>
        </w:rPr>
        <w:t>8</w:t>
      </w:r>
      <w:r w:rsidRPr="004F4A32">
        <w:rPr>
          <w:rFonts w:ascii="Times New Roman" w:hAnsi="Times New Roman" w:cs="Times New Roman"/>
          <w:iCs/>
          <w:sz w:val="24"/>
          <w:szCs w:val="24"/>
          <w:lang w:val="en-US"/>
        </w:rPr>
        <w:t xml:space="preserve"> July 2020 and it will present a </w:t>
      </w:r>
      <w:r w:rsidR="003F0FFF" w:rsidRPr="004F4A32">
        <w:rPr>
          <w:rFonts w:ascii="Times New Roman" w:hAnsi="Times New Roman" w:cs="Times New Roman"/>
          <w:iCs/>
          <w:sz w:val="24"/>
          <w:szCs w:val="24"/>
          <w:lang w:val="en-US"/>
        </w:rPr>
        <w:t>selection of</w:t>
      </w:r>
      <w:r w:rsidRPr="004F4A32">
        <w:rPr>
          <w:rFonts w:ascii="Times New Roman" w:hAnsi="Times New Roman" w:cs="Times New Roman"/>
          <w:iCs/>
          <w:sz w:val="24"/>
          <w:szCs w:val="24"/>
          <w:lang w:val="en-US"/>
        </w:rPr>
        <w:t xml:space="preserve"> </w:t>
      </w:r>
      <w:r w:rsidR="003F0FFF" w:rsidRPr="004F4A32">
        <w:rPr>
          <w:rFonts w:ascii="Times New Roman" w:hAnsi="Times New Roman" w:cs="Times New Roman"/>
          <w:iCs/>
          <w:sz w:val="24"/>
          <w:szCs w:val="24"/>
          <w:lang w:val="en-US"/>
        </w:rPr>
        <w:t>papers, which</w:t>
      </w:r>
      <w:r w:rsidRPr="004F4A32">
        <w:rPr>
          <w:rFonts w:ascii="Times New Roman" w:hAnsi="Times New Roman" w:cs="Times New Roman"/>
          <w:iCs/>
          <w:sz w:val="24"/>
          <w:szCs w:val="24"/>
          <w:lang w:val="en-US"/>
        </w:rPr>
        <w:t xml:space="preserve"> deal with institutions and governance.</w:t>
      </w:r>
      <w:r w:rsidR="002845DE">
        <w:rPr>
          <w:rFonts w:ascii="Times New Roman" w:hAnsi="Times New Roman" w:cs="Times New Roman"/>
          <w:iCs/>
          <w:sz w:val="24"/>
          <w:szCs w:val="24"/>
          <w:lang w:val="en-US"/>
        </w:rPr>
        <w:t xml:space="preserve"> </w:t>
      </w:r>
      <w:r w:rsidRPr="004F4A32">
        <w:rPr>
          <w:rFonts w:ascii="Times New Roman" w:hAnsi="Times New Roman" w:cs="Times New Roman"/>
          <w:iCs/>
          <w:sz w:val="24"/>
          <w:szCs w:val="24"/>
          <w:lang w:val="en-US"/>
        </w:rPr>
        <w:t xml:space="preserve"> </w:t>
      </w:r>
    </w:p>
    <w:p w14:paraId="4CF91454" w14:textId="5076A27B"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 xml:space="preserve">Covid-19 revealed some contradictions in the globalization process and in the global value chain’s (GVC) organization which pushed the national economies in Europe towards apparent international competitiveness and export-led model, but creating really only internal (within European countries) competiveness and neo-mercantilist </w:t>
      </w:r>
      <w:r w:rsidR="003F0FFF" w:rsidRPr="004F4A32">
        <w:rPr>
          <w:rFonts w:ascii="Times New Roman" w:hAnsi="Times New Roman" w:cs="Times New Roman"/>
          <w:iCs/>
          <w:sz w:val="24"/>
          <w:szCs w:val="24"/>
          <w:lang w:val="en-US"/>
        </w:rPr>
        <w:t>behavior</w:t>
      </w:r>
      <w:r w:rsidRPr="004F4A32">
        <w:rPr>
          <w:rFonts w:ascii="Times New Roman" w:hAnsi="Times New Roman" w:cs="Times New Roman"/>
          <w:iCs/>
          <w:sz w:val="24"/>
          <w:szCs w:val="24"/>
          <w:lang w:val="en-US"/>
        </w:rPr>
        <w:t xml:space="preserve"> in some countries bringing to export surplus in stronger economies instead than pushing internal demand.</w:t>
      </w:r>
    </w:p>
    <w:p w14:paraId="0A8DCA3D" w14:textId="1762B098" w:rsidR="004F4A32" w:rsidRPr="004F4A32" w:rsidRDefault="004F4A32" w:rsidP="00FA6FB7">
      <w:pPr>
        <w:spacing w:before="0" w:after="0"/>
        <w:ind w:firstLine="170"/>
        <w:rPr>
          <w:rFonts w:ascii="Times New Roman" w:hAnsi="Times New Roman" w:cs="Times New Roman"/>
          <w:sz w:val="24"/>
          <w:szCs w:val="24"/>
          <w:lang w:val="en-US"/>
        </w:rPr>
      </w:pPr>
      <w:r w:rsidRPr="004F4A32">
        <w:rPr>
          <w:rFonts w:ascii="Times New Roman" w:hAnsi="Times New Roman" w:cs="Times New Roman"/>
          <w:iCs/>
          <w:sz w:val="24"/>
          <w:szCs w:val="24"/>
          <w:lang w:val="en-US"/>
        </w:rPr>
        <w:t>We need to remember almost 90% of total European production is devoted to internal European market (only two European countries show a large share of extra-Eur</w:t>
      </w:r>
      <w:r w:rsidR="003F0FFF">
        <w:rPr>
          <w:rFonts w:ascii="Times New Roman" w:hAnsi="Times New Roman" w:cs="Times New Roman"/>
          <w:iCs/>
          <w:sz w:val="24"/>
          <w:szCs w:val="24"/>
          <w:lang w:val="en-US"/>
        </w:rPr>
        <w:t>opean exports) (Garofoli, 2017)</w:t>
      </w:r>
      <w:r w:rsidRPr="004F4A32">
        <w:rPr>
          <w:rFonts w:ascii="Times New Roman" w:hAnsi="Times New Roman" w:cs="Times New Roman"/>
          <w:iCs/>
          <w:sz w:val="24"/>
          <w:szCs w:val="24"/>
          <w:lang w:val="en-US"/>
        </w:rPr>
        <w:t xml:space="preserve"> so the demand problem in the crisis is especially the lack of internal (European) demand. The most part of the so-call</w:t>
      </w:r>
      <w:r w:rsidR="003F0FFF">
        <w:rPr>
          <w:rFonts w:ascii="Times New Roman" w:hAnsi="Times New Roman" w:cs="Times New Roman"/>
          <w:iCs/>
          <w:sz w:val="24"/>
          <w:szCs w:val="24"/>
          <w:lang w:val="en-US"/>
        </w:rPr>
        <w:t>ed national exports in Europe should be</w:t>
      </w:r>
      <w:r w:rsidRPr="004F4A32">
        <w:rPr>
          <w:rFonts w:ascii="Times New Roman" w:hAnsi="Times New Roman" w:cs="Times New Roman"/>
          <w:iCs/>
          <w:sz w:val="24"/>
          <w:szCs w:val="24"/>
          <w:lang w:val="en-US"/>
        </w:rPr>
        <w:t xml:space="preserve"> devoted to the European market and should be considered like inter-regional trading. This means the export surplus (not expended) </w:t>
      </w:r>
      <w:r w:rsidRPr="004F4A32">
        <w:rPr>
          <w:rFonts w:ascii="Times New Roman" w:hAnsi="Times New Roman" w:cs="Times New Roman"/>
          <w:iCs/>
          <w:sz w:val="24"/>
          <w:szCs w:val="24"/>
          <w:lang w:val="en-US"/>
        </w:rPr>
        <w:lastRenderedPageBreak/>
        <w:t xml:space="preserve">is just a backwash or drain of resources from the economic system because it is excluded from the internal economic circuit; it is then possible to state it is at the origin of the economic crisis. This explain, then, </w:t>
      </w:r>
      <w:r w:rsidR="003F0FFF" w:rsidRPr="004F4A32">
        <w:rPr>
          <w:rFonts w:ascii="Times New Roman" w:hAnsi="Times New Roman" w:cs="Times New Roman"/>
          <w:iCs/>
          <w:sz w:val="24"/>
          <w:szCs w:val="24"/>
          <w:lang w:val="en-US"/>
        </w:rPr>
        <w:t>why the</w:t>
      </w:r>
      <w:r w:rsidRPr="004F4A32">
        <w:rPr>
          <w:rFonts w:ascii="Times New Roman" w:hAnsi="Times New Roman" w:cs="Times New Roman"/>
          <w:iCs/>
          <w:sz w:val="24"/>
          <w:szCs w:val="24"/>
          <w:lang w:val="en-US"/>
        </w:rPr>
        <w:t xml:space="preserve"> European production should be oriented with priority to the basic needs of European citizens, through a great expansion of internal demand (</w:t>
      </w:r>
      <w:r>
        <w:rPr>
          <w:rFonts w:ascii="Times New Roman" w:hAnsi="Times New Roman" w:cs="Times New Roman"/>
          <w:iCs/>
          <w:sz w:val="24"/>
          <w:szCs w:val="24"/>
          <w:lang w:val="en-US"/>
        </w:rPr>
        <w:t xml:space="preserve">Garofoli, 2017; </w:t>
      </w:r>
      <w:proofErr w:type="spellStart"/>
      <w:r>
        <w:rPr>
          <w:rFonts w:ascii="Times New Roman" w:hAnsi="Times New Roman" w:cs="Times New Roman"/>
          <w:iCs/>
          <w:sz w:val="24"/>
          <w:szCs w:val="24"/>
          <w:lang w:val="en-US"/>
        </w:rPr>
        <w:t>Cappellin</w:t>
      </w:r>
      <w:proofErr w:type="spellEnd"/>
      <w:r>
        <w:rPr>
          <w:rFonts w:ascii="Times New Roman" w:hAnsi="Times New Roman" w:cs="Times New Roman"/>
          <w:iCs/>
          <w:sz w:val="24"/>
          <w:szCs w:val="24"/>
          <w:lang w:val="en-US"/>
        </w:rPr>
        <w:t xml:space="preserve"> et al</w:t>
      </w:r>
      <w:r w:rsidR="000B0822">
        <w:rPr>
          <w:rFonts w:ascii="Times New Roman" w:hAnsi="Times New Roman" w:cs="Times New Roman"/>
          <w:iCs/>
          <w:sz w:val="24"/>
          <w:szCs w:val="24"/>
          <w:lang w:val="en-US"/>
        </w:rPr>
        <w:t>.</w:t>
      </w:r>
      <w:r w:rsidRPr="004F4A32">
        <w:rPr>
          <w:rFonts w:ascii="Times New Roman" w:hAnsi="Times New Roman" w:cs="Times New Roman"/>
          <w:iCs/>
          <w:sz w:val="24"/>
          <w:szCs w:val="24"/>
          <w:lang w:val="en-US"/>
        </w:rPr>
        <w:t>, 2018).</w:t>
      </w:r>
    </w:p>
    <w:p w14:paraId="7C9432F7" w14:textId="7D89B444"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 xml:space="preserve">The diffused (in all European countries) social and economic crisis asks for a quick European recovery. This explains the necessity of a great transformation of the European economic structure in the direction of basic needs of European </w:t>
      </w:r>
      <w:r w:rsidR="003F0FFF" w:rsidRPr="004F4A32">
        <w:rPr>
          <w:rFonts w:ascii="Times New Roman" w:hAnsi="Times New Roman" w:cs="Times New Roman"/>
          <w:iCs/>
          <w:sz w:val="24"/>
          <w:szCs w:val="24"/>
          <w:lang w:val="en-US"/>
        </w:rPr>
        <w:t>citizens through</w:t>
      </w:r>
      <w:r w:rsidRPr="004F4A32">
        <w:rPr>
          <w:rFonts w:ascii="Times New Roman" w:hAnsi="Times New Roman" w:cs="Times New Roman"/>
          <w:iCs/>
          <w:sz w:val="24"/>
          <w:szCs w:val="24"/>
          <w:lang w:val="en-US"/>
        </w:rPr>
        <w:t xml:space="preserve"> economic policies</w:t>
      </w:r>
      <w:r w:rsidR="003F0FFF">
        <w:rPr>
          <w:rFonts w:ascii="Times New Roman" w:hAnsi="Times New Roman" w:cs="Times New Roman"/>
          <w:iCs/>
          <w:sz w:val="24"/>
          <w:szCs w:val="24"/>
          <w:lang w:val="en-US"/>
        </w:rPr>
        <w:t>,</w:t>
      </w:r>
      <w:r w:rsidRPr="004F4A32">
        <w:rPr>
          <w:rFonts w:ascii="Times New Roman" w:hAnsi="Times New Roman" w:cs="Times New Roman"/>
          <w:iCs/>
          <w:sz w:val="24"/>
          <w:szCs w:val="24"/>
          <w:lang w:val="en-US"/>
        </w:rPr>
        <w:t xml:space="preserve"> which support both the demand and the supply of these strategic goods and services. This will create the internal coherence of the income production cycle, starting from a large amount of </w:t>
      </w:r>
      <w:r w:rsidR="003F0FFF" w:rsidRPr="004F4A32">
        <w:rPr>
          <w:rFonts w:ascii="Times New Roman" w:hAnsi="Times New Roman" w:cs="Times New Roman"/>
          <w:iCs/>
          <w:sz w:val="24"/>
          <w:szCs w:val="24"/>
          <w:lang w:val="en-US"/>
        </w:rPr>
        <w:t>investments, which</w:t>
      </w:r>
      <w:r w:rsidRPr="004F4A32">
        <w:rPr>
          <w:rFonts w:ascii="Times New Roman" w:hAnsi="Times New Roman" w:cs="Times New Roman"/>
          <w:iCs/>
          <w:sz w:val="24"/>
          <w:szCs w:val="24"/>
          <w:lang w:val="en-US"/>
        </w:rPr>
        <w:t xml:space="preserve"> will increase employment and income to rise both public and consumers’ demand in Europe. </w:t>
      </w:r>
    </w:p>
    <w:p w14:paraId="5C741F65" w14:textId="4BE49C1F"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We need to think about a structural transformation of the economic structure in Europe and this should be the objective not only of the Green New Deal but also even of the Next Generation European Union Program. We need to go back to the so-called Social Europe model, leaving the competitive (and market oriented) model of the last 30 years.</w:t>
      </w:r>
    </w:p>
    <w:p w14:paraId="6DE554A8" w14:textId="462A76DF"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 xml:space="preserve">The transition period towards a great structural change through the new European strategy based on developmental industrial policies needs a complex and multilevel European governance, based on the construction of a coherent inter-institutional governance of the public governmental </w:t>
      </w:r>
      <w:proofErr w:type="spellStart"/>
      <w:r w:rsidRPr="004F4A32">
        <w:rPr>
          <w:rFonts w:ascii="Times New Roman" w:hAnsi="Times New Roman" w:cs="Times New Roman"/>
          <w:i/>
          <w:iCs/>
          <w:sz w:val="24"/>
          <w:szCs w:val="24"/>
          <w:lang w:val="en-US"/>
        </w:rPr>
        <w:t>filière</w:t>
      </w:r>
      <w:proofErr w:type="spellEnd"/>
      <w:r w:rsidRPr="004F4A32">
        <w:rPr>
          <w:rFonts w:ascii="Times New Roman" w:hAnsi="Times New Roman" w:cs="Times New Roman"/>
          <w:i/>
          <w:iCs/>
          <w:sz w:val="24"/>
          <w:szCs w:val="24"/>
          <w:lang w:val="en-US"/>
        </w:rPr>
        <w:t>.</w:t>
      </w:r>
      <w:r w:rsidRPr="004F4A32">
        <w:rPr>
          <w:rFonts w:ascii="Times New Roman" w:hAnsi="Times New Roman" w:cs="Times New Roman"/>
          <w:iCs/>
          <w:sz w:val="24"/>
          <w:szCs w:val="24"/>
          <w:lang w:val="en-US"/>
        </w:rPr>
        <w:t xml:space="preserve"> The main ideas and the general objectives of the restructuring process should be introduced at European and national level. By contrast, the best part of </w:t>
      </w:r>
      <w:r w:rsidR="003F0FFF" w:rsidRPr="004F4A32">
        <w:rPr>
          <w:rFonts w:ascii="Times New Roman" w:hAnsi="Times New Roman" w:cs="Times New Roman"/>
          <w:iCs/>
          <w:sz w:val="24"/>
          <w:szCs w:val="24"/>
          <w:lang w:val="en-US"/>
        </w:rPr>
        <w:t>decision-making</w:t>
      </w:r>
      <w:r w:rsidRPr="004F4A32">
        <w:rPr>
          <w:rFonts w:ascii="Times New Roman" w:hAnsi="Times New Roman" w:cs="Times New Roman"/>
          <w:iCs/>
          <w:sz w:val="24"/>
          <w:szCs w:val="24"/>
          <w:lang w:val="en-US"/>
        </w:rPr>
        <w:t xml:space="preserve"> and investment projects should be promoted and designed in territories and regions, even to guarantee not only the responsibility and participation of economic and social actors, </w:t>
      </w:r>
      <w:r w:rsidR="003F0FFF" w:rsidRPr="004F4A32">
        <w:rPr>
          <w:rFonts w:ascii="Times New Roman" w:hAnsi="Times New Roman" w:cs="Times New Roman"/>
          <w:iCs/>
          <w:sz w:val="24"/>
          <w:szCs w:val="24"/>
          <w:lang w:val="en-US"/>
        </w:rPr>
        <w:t>but also</w:t>
      </w:r>
      <w:r w:rsidRPr="004F4A32">
        <w:rPr>
          <w:rFonts w:ascii="Times New Roman" w:hAnsi="Times New Roman" w:cs="Times New Roman"/>
          <w:iCs/>
          <w:sz w:val="24"/>
          <w:szCs w:val="24"/>
          <w:lang w:val="en-US"/>
        </w:rPr>
        <w:t xml:space="preserve"> even the territorial and communities’ autonomy.</w:t>
      </w:r>
    </w:p>
    <w:p w14:paraId="11EDB19D" w14:textId="0CC9AFCE" w:rsidR="004F4A32" w:rsidRPr="004F4A32" w:rsidRDefault="004F4A32" w:rsidP="00FA6FB7">
      <w:pPr>
        <w:spacing w:before="0" w:after="0"/>
        <w:ind w:firstLine="170"/>
        <w:rPr>
          <w:rFonts w:ascii="Times New Roman" w:hAnsi="Times New Roman" w:cs="Times New Roman"/>
          <w:iCs/>
          <w:sz w:val="24"/>
          <w:szCs w:val="24"/>
          <w:lang w:val="en-US"/>
        </w:rPr>
      </w:pPr>
      <w:r w:rsidRPr="005C25ED">
        <w:rPr>
          <w:rFonts w:ascii="Times New Roman" w:hAnsi="Times New Roman" w:cs="Times New Roman"/>
          <w:iCs/>
          <w:spacing w:val="-2"/>
          <w:sz w:val="24"/>
          <w:szCs w:val="24"/>
          <w:lang w:val="en-US"/>
        </w:rPr>
        <w:t>The new European Industrial Strategy is then in line with some critical or emerging positions in the social and economic debate, especially with endogenous development theory (and place-based development), sustainable development and foundational economy approach.</w:t>
      </w:r>
      <w:r w:rsidRPr="004F4A32">
        <w:rPr>
          <w:rFonts w:ascii="Times New Roman" w:hAnsi="Times New Roman" w:cs="Times New Roman"/>
          <w:iCs/>
          <w:sz w:val="24"/>
          <w:szCs w:val="24"/>
          <w:lang w:val="en-US"/>
        </w:rPr>
        <w:t xml:space="preserve"> Foundational economy is based on “everyday economy” and on basic goods and </w:t>
      </w:r>
      <w:r w:rsidR="003F0FFF" w:rsidRPr="004F4A32">
        <w:rPr>
          <w:rFonts w:ascii="Times New Roman" w:hAnsi="Times New Roman" w:cs="Times New Roman"/>
          <w:iCs/>
          <w:sz w:val="24"/>
          <w:szCs w:val="24"/>
          <w:lang w:val="en-US"/>
        </w:rPr>
        <w:t>services, which</w:t>
      </w:r>
      <w:r w:rsidRPr="004F4A32">
        <w:rPr>
          <w:rFonts w:ascii="Times New Roman" w:hAnsi="Times New Roman" w:cs="Times New Roman"/>
          <w:iCs/>
          <w:sz w:val="24"/>
          <w:szCs w:val="24"/>
          <w:lang w:val="en-US"/>
        </w:rPr>
        <w:t xml:space="preserve"> include utilities, some traditional private corporate activities, food processing, housing, health, education. In fact, welfare and social care and other publi</w:t>
      </w:r>
      <w:r w:rsidR="00BD321B">
        <w:rPr>
          <w:rFonts w:ascii="Times New Roman" w:hAnsi="Times New Roman" w:cs="Times New Roman"/>
          <w:iCs/>
          <w:sz w:val="24"/>
          <w:szCs w:val="24"/>
          <w:lang w:val="en-US"/>
        </w:rPr>
        <w:t>c services cover roughly the 40 per cent</w:t>
      </w:r>
      <w:r w:rsidRPr="004F4A32">
        <w:rPr>
          <w:rFonts w:ascii="Times New Roman" w:hAnsi="Times New Roman" w:cs="Times New Roman"/>
          <w:iCs/>
          <w:sz w:val="24"/>
          <w:szCs w:val="24"/>
          <w:lang w:val="en-US"/>
        </w:rPr>
        <w:t xml:space="preserve"> o</w:t>
      </w:r>
      <w:r w:rsidR="00BD321B">
        <w:rPr>
          <w:rFonts w:ascii="Times New Roman" w:hAnsi="Times New Roman" w:cs="Times New Roman"/>
          <w:iCs/>
          <w:sz w:val="24"/>
          <w:szCs w:val="24"/>
          <w:lang w:val="en-US"/>
        </w:rPr>
        <w:t>f the workforce and at least 30 per cent</w:t>
      </w:r>
      <w:r w:rsidRPr="004F4A32">
        <w:rPr>
          <w:rFonts w:ascii="Times New Roman" w:hAnsi="Times New Roman" w:cs="Times New Roman"/>
          <w:iCs/>
          <w:sz w:val="24"/>
          <w:szCs w:val="24"/>
          <w:lang w:val="en-US"/>
        </w:rPr>
        <w:t xml:space="preserve"> of the household expenditure. These activities exist becau</w:t>
      </w:r>
      <w:r w:rsidR="00BD321B">
        <w:rPr>
          <w:rFonts w:ascii="Times New Roman" w:hAnsi="Times New Roman" w:cs="Times New Roman"/>
          <w:iCs/>
          <w:sz w:val="24"/>
          <w:szCs w:val="24"/>
          <w:lang w:val="en-US"/>
        </w:rPr>
        <w:t>se people exist</w:t>
      </w:r>
      <w:r w:rsidR="003F0FFF">
        <w:rPr>
          <w:rFonts w:ascii="Times New Roman" w:hAnsi="Times New Roman" w:cs="Times New Roman"/>
          <w:iCs/>
          <w:sz w:val="24"/>
          <w:szCs w:val="24"/>
          <w:lang w:val="en-US"/>
        </w:rPr>
        <w:t>.</w:t>
      </w:r>
      <w:r w:rsidRPr="004F4A32">
        <w:rPr>
          <w:rFonts w:ascii="Times New Roman" w:hAnsi="Times New Roman" w:cs="Times New Roman"/>
          <w:iCs/>
          <w:sz w:val="24"/>
          <w:szCs w:val="24"/>
          <w:lang w:val="en-US"/>
        </w:rPr>
        <w:t xml:space="preserve"> Another economy exists and it is oriented then to “left behind people” (which asks for great social innovation) instead than to </w:t>
      </w:r>
      <w:r w:rsidR="003F0FFF" w:rsidRPr="004F4A32">
        <w:rPr>
          <w:rFonts w:ascii="Times New Roman" w:hAnsi="Times New Roman" w:cs="Times New Roman"/>
          <w:iCs/>
          <w:sz w:val="24"/>
          <w:szCs w:val="24"/>
          <w:lang w:val="en-US"/>
        </w:rPr>
        <w:t>advance</w:t>
      </w:r>
      <w:r w:rsidRPr="004F4A32">
        <w:rPr>
          <w:rFonts w:ascii="Times New Roman" w:hAnsi="Times New Roman" w:cs="Times New Roman"/>
          <w:iCs/>
          <w:sz w:val="24"/>
          <w:szCs w:val="24"/>
          <w:lang w:val="en-US"/>
        </w:rPr>
        <w:t xml:space="preserve"> sectors (The </w:t>
      </w:r>
      <w:r w:rsidRPr="004F4A32">
        <w:rPr>
          <w:rFonts w:ascii="Times New Roman" w:hAnsi="Times New Roman" w:cs="Times New Roman"/>
          <w:sz w:val="24"/>
          <w:szCs w:val="24"/>
          <w:lang w:val="en-US"/>
        </w:rPr>
        <w:t>Foundational Economy Collective, 2018).</w:t>
      </w:r>
      <w:r w:rsidRPr="004F4A32">
        <w:rPr>
          <w:rFonts w:ascii="Times New Roman" w:hAnsi="Times New Roman" w:cs="Times New Roman"/>
          <w:iCs/>
          <w:sz w:val="24"/>
          <w:szCs w:val="24"/>
          <w:lang w:val="en-US"/>
        </w:rPr>
        <w:t xml:space="preserve"> </w:t>
      </w:r>
    </w:p>
    <w:p w14:paraId="66C37BD2" w14:textId="40EACF36"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 xml:space="preserve">This perspective needs a restructuring of the relationships between central state (more and more oriented in setting a broad vision and a planning capability) and local and regional governments. Local and regional government need to be reinvented, empowered and re-skilled as appropriate to develop textured and context-specific understandings of the foundational economy and to share intelligence about how to deal with common </w:t>
      </w:r>
      <w:r w:rsidRPr="00FA6FB7">
        <w:rPr>
          <w:rFonts w:ascii="Times New Roman" w:hAnsi="Times New Roman" w:cs="Times New Roman"/>
          <w:iCs/>
          <w:sz w:val="24"/>
          <w:szCs w:val="24"/>
          <w:lang w:val="en-US"/>
        </w:rPr>
        <w:t>problems</w:t>
      </w:r>
      <w:r w:rsidR="002845DE">
        <w:rPr>
          <w:rFonts w:ascii="Times New Roman" w:hAnsi="Times New Roman" w:cs="Times New Roman"/>
          <w:iCs/>
          <w:sz w:val="24"/>
          <w:szCs w:val="24"/>
          <w:lang w:val="en-US"/>
        </w:rPr>
        <w:t xml:space="preserve"> </w:t>
      </w:r>
      <w:r w:rsidRPr="00FA6FB7">
        <w:rPr>
          <w:rFonts w:ascii="Times New Roman" w:hAnsi="Times New Roman" w:cs="Times New Roman"/>
          <w:iCs/>
          <w:sz w:val="24"/>
          <w:szCs w:val="24"/>
          <w:lang w:val="en-US"/>
        </w:rPr>
        <w:t>(</w:t>
      </w:r>
      <w:r w:rsidR="00A15D45" w:rsidRPr="00ED3655">
        <w:rPr>
          <w:rFonts w:ascii="Times New Roman" w:hAnsi="Times New Roman" w:cs="Times New Roman"/>
          <w:iCs/>
          <w:sz w:val="24"/>
          <w:szCs w:val="24"/>
          <w:lang w:val="en-US"/>
        </w:rPr>
        <w:t>Bentham et al.</w:t>
      </w:r>
      <w:r w:rsidRPr="00ED3655">
        <w:rPr>
          <w:rFonts w:ascii="Times New Roman" w:hAnsi="Times New Roman" w:cs="Times New Roman"/>
          <w:iCs/>
          <w:sz w:val="24"/>
          <w:szCs w:val="24"/>
          <w:lang w:val="en-US"/>
        </w:rPr>
        <w:t>,</w:t>
      </w:r>
      <w:r w:rsidRPr="00FA6FB7">
        <w:rPr>
          <w:rFonts w:ascii="Times New Roman" w:hAnsi="Times New Roman" w:cs="Times New Roman"/>
          <w:iCs/>
          <w:sz w:val="24"/>
          <w:szCs w:val="24"/>
          <w:lang w:val="en-US"/>
        </w:rPr>
        <w:t xml:space="preserve"> 2013).</w:t>
      </w:r>
      <w:r w:rsidR="002845DE">
        <w:rPr>
          <w:rFonts w:ascii="Times New Roman" w:hAnsi="Times New Roman" w:cs="Times New Roman"/>
          <w:iCs/>
          <w:sz w:val="24"/>
          <w:szCs w:val="24"/>
          <w:lang w:val="en-US"/>
        </w:rPr>
        <w:t xml:space="preserve">  </w:t>
      </w:r>
    </w:p>
    <w:p w14:paraId="7472126F" w14:textId="77777777"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 xml:space="preserve">This kind of interventions is crucial even to create a culture of the territorial governance and the mobilization of local and regional resources (both public and private), including financial resources using specific carriers and platforms, to solve directly existing problems. There is a lot to do with public and PPP (private and public partnership) investments in Europe and this needs a strong cooperation in the </w:t>
      </w:r>
      <w:r w:rsidRPr="004F4A32">
        <w:rPr>
          <w:rFonts w:ascii="Times New Roman" w:hAnsi="Times New Roman" w:cs="Times New Roman"/>
          <w:iCs/>
          <w:sz w:val="24"/>
          <w:szCs w:val="24"/>
          <w:lang w:val="en-US"/>
        </w:rPr>
        <w:lastRenderedPageBreak/>
        <w:t xml:space="preserve">institutional </w:t>
      </w:r>
      <w:proofErr w:type="spellStart"/>
      <w:r w:rsidRPr="004F4A32">
        <w:rPr>
          <w:rFonts w:ascii="Times New Roman" w:hAnsi="Times New Roman" w:cs="Times New Roman"/>
          <w:i/>
          <w:iCs/>
          <w:sz w:val="24"/>
          <w:szCs w:val="24"/>
          <w:lang w:val="en-US"/>
        </w:rPr>
        <w:t>filière</w:t>
      </w:r>
      <w:proofErr w:type="spellEnd"/>
      <w:r w:rsidRPr="004F4A32">
        <w:rPr>
          <w:rFonts w:ascii="Times New Roman" w:hAnsi="Times New Roman" w:cs="Times New Roman"/>
          <w:iCs/>
          <w:sz w:val="24"/>
          <w:szCs w:val="24"/>
          <w:lang w:val="en-US"/>
        </w:rPr>
        <w:t>, because territorial and regional projects should be promoted and implemented with the involvement of their stakeholders. This should promote the bottom-up initiatives and the innovation and design approach of social and economic actors in all the European regions, even reinforcing the culture and process of co-design territorial projects, involving regional and national institutions in the accompanying of development projects.</w:t>
      </w:r>
    </w:p>
    <w:p w14:paraId="573A22C9" w14:textId="296CD29B"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 xml:space="preserve">Planning is the capability of the State to design suitable goals and the negotiation’s capability between public and private actors to fulfill the decided goals in partnership. This means capability to deal with investment projects starting from the engineering </w:t>
      </w:r>
      <w:r w:rsidR="003F0FFF" w:rsidRPr="004F4A32">
        <w:rPr>
          <w:rFonts w:ascii="Times New Roman" w:hAnsi="Times New Roman" w:cs="Times New Roman"/>
          <w:iCs/>
          <w:sz w:val="24"/>
          <w:szCs w:val="24"/>
          <w:lang w:val="en-US"/>
        </w:rPr>
        <w:t>until</w:t>
      </w:r>
      <w:r w:rsidRPr="004F4A32">
        <w:rPr>
          <w:rFonts w:ascii="Times New Roman" w:hAnsi="Times New Roman" w:cs="Times New Roman"/>
          <w:iCs/>
          <w:sz w:val="24"/>
          <w:szCs w:val="24"/>
          <w:lang w:val="en-US"/>
        </w:rPr>
        <w:t xml:space="preserve"> the execution and control. </w:t>
      </w:r>
    </w:p>
    <w:p w14:paraId="6C55599A" w14:textId="167C4C5A"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 xml:space="preserve">Innovative manufacturing production will be organized on new skills and competencies linked with production process. The agglomeration of new skills and competencies will attract </w:t>
      </w:r>
      <w:r w:rsidR="003F0FFF" w:rsidRPr="004F4A32">
        <w:rPr>
          <w:rFonts w:ascii="Times New Roman" w:hAnsi="Times New Roman" w:cs="Times New Roman"/>
          <w:iCs/>
          <w:sz w:val="24"/>
          <w:szCs w:val="24"/>
          <w:lang w:val="en-US"/>
        </w:rPr>
        <w:t>firms, which</w:t>
      </w:r>
      <w:r w:rsidRPr="004F4A32">
        <w:rPr>
          <w:rFonts w:ascii="Times New Roman" w:hAnsi="Times New Roman" w:cs="Times New Roman"/>
          <w:iCs/>
          <w:sz w:val="24"/>
          <w:szCs w:val="24"/>
          <w:lang w:val="en-US"/>
        </w:rPr>
        <w:t xml:space="preserve"> are looking for innovative capacities and appropriate research facilities, like hubs of knowledge creation, consisting in dense networks of universities, research </w:t>
      </w:r>
      <w:proofErr w:type="spellStart"/>
      <w:r w:rsidRPr="004F4A32">
        <w:rPr>
          <w:rFonts w:ascii="Times New Roman" w:hAnsi="Times New Roman" w:cs="Times New Roman"/>
          <w:iCs/>
          <w:sz w:val="24"/>
          <w:szCs w:val="24"/>
          <w:lang w:val="en-US"/>
        </w:rPr>
        <w:t>centres</w:t>
      </w:r>
      <w:proofErr w:type="spellEnd"/>
      <w:r w:rsidRPr="004F4A32">
        <w:rPr>
          <w:rFonts w:ascii="Times New Roman" w:hAnsi="Times New Roman" w:cs="Times New Roman"/>
          <w:iCs/>
          <w:sz w:val="24"/>
          <w:szCs w:val="24"/>
          <w:lang w:val="en-US"/>
        </w:rPr>
        <w:t xml:space="preserve"> and education &amp; training institutions. Regional governments have an important role to play in attracting and developing skills and technical competencies, ensuring a good living environment and institutional density (Bianchi &amp;</w:t>
      </w:r>
      <w:r w:rsidR="003E4EDC">
        <w:rPr>
          <w:rFonts w:ascii="Times New Roman" w:hAnsi="Times New Roman" w:cs="Times New Roman"/>
          <w:iCs/>
          <w:sz w:val="24"/>
          <w:szCs w:val="24"/>
          <w:lang w:val="en-US"/>
        </w:rPr>
        <w:t xml:space="preserve"> </w:t>
      </w:r>
      <w:proofErr w:type="spellStart"/>
      <w:r w:rsidRPr="004F4A32">
        <w:rPr>
          <w:rFonts w:ascii="Times New Roman" w:hAnsi="Times New Roman" w:cs="Times New Roman"/>
          <w:iCs/>
          <w:sz w:val="24"/>
          <w:szCs w:val="24"/>
          <w:lang w:val="en-US"/>
        </w:rPr>
        <w:t>Labory</w:t>
      </w:r>
      <w:proofErr w:type="spellEnd"/>
      <w:r w:rsidR="003F0FFF" w:rsidRPr="004F4A32">
        <w:rPr>
          <w:rFonts w:ascii="Times New Roman" w:hAnsi="Times New Roman" w:cs="Times New Roman"/>
          <w:iCs/>
          <w:sz w:val="24"/>
          <w:szCs w:val="24"/>
          <w:lang w:val="en-US"/>
        </w:rPr>
        <w:t>, 2020</w:t>
      </w:r>
      <w:r w:rsidRPr="004F4A32">
        <w:rPr>
          <w:rFonts w:ascii="Times New Roman" w:hAnsi="Times New Roman" w:cs="Times New Roman"/>
          <w:iCs/>
          <w:sz w:val="24"/>
          <w:szCs w:val="24"/>
          <w:lang w:val="en-US"/>
        </w:rPr>
        <w:t>).</w:t>
      </w:r>
    </w:p>
    <w:p w14:paraId="215B47F5" w14:textId="203AA2FB"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 xml:space="preserve">A multilevel governance should comprise complementary actions at regional and higher levels of </w:t>
      </w:r>
      <w:r w:rsidR="003F0FFF" w:rsidRPr="004F4A32">
        <w:rPr>
          <w:rFonts w:ascii="Times New Roman" w:hAnsi="Times New Roman" w:cs="Times New Roman"/>
          <w:iCs/>
          <w:sz w:val="24"/>
          <w:szCs w:val="24"/>
          <w:lang w:val="en-US"/>
        </w:rPr>
        <w:t>government (</w:t>
      </w:r>
      <w:r w:rsidRPr="004F4A32">
        <w:rPr>
          <w:rFonts w:ascii="Times New Roman" w:hAnsi="Times New Roman" w:cs="Times New Roman"/>
          <w:iCs/>
          <w:sz w:val="24"/>
          <w:szCs w:val="24"/>
          <w:lang w:val="en-US"/>
        </w:rPr>
        <w:t xml:space="preserve">national and European): regions can adopt industrial policies to </w:t>
      </w:r>
      <w:proofErr w:type="spellStart"/>
      <w:r w:rsidRPr="004F4A32">
        <w:rPr>
          <w:rFonts w:ascii="Times New Roman" w:hAnsi="Times New Roman" w:cs="Times New Roman"/>
          <w:iCs/>
          <w:sz w:val="24"/>
          <w:szCs w:val="24"/>
          <w:lang w:val="en-US"/>
        </w:rPr>
        <w:t>favour</w:t>
      </w:r>
      <w:proofErr w:type="spellEnd"/>
      <w:r w:rsidRPr="004F4A32">
        <w:rPr>
          <w:rFonts w:ascii="Times New Roman" w:hAnsi="Times New Roman" w:cs="Times New Roman"/>
          <w:iCs/>
          <w:sz w:val="24"/>
          <w:szCs w:val="24"/>
          <w:lang w:val="en-US"/>
        </w:rPr>
        <w:t xml:space="preserve"> particular development paths; national and supranational levels have a role especially in levelling the playing field and mitigating the tendencies for monopolization (against the market power’s abuse) (</w:t>
      </w:r>
      <w:r w:rsidR="003E4EDC">
        <w:rPr>
          <w:rFonts w:ascii="Times New Roman" w:hAnsi="Times New Roman" w:cs="Times New Roman"/>
          <w:iCs/>
          <w:sz w:val="24"/>
          <w:szCs w:val="24"/>
          <w:lang w:val="en-US"/>
        </w:rPr>
        <w:t xml:space="preserve">Bianchi &amp; </w:t>
      </w:r>
      <w:proofErr w:type="spellStart"/>
      <w:r w:rsidRPr="004F4A32">
        <w:rPr>
          <w:rFonts w:ascii="Times New Roman" w:hAnsi="Times New Roman" w:cs="Times New Roman"/>
          <w:iCs/>
          <w:sz w:val="24"/>
          <w:szCs w:val="24"/>
          <w:lang w:val="en-US"/>
        </w:rPr>
        <w:t>Labory</w:t>
      </w:r>
      <w:proofErr w:type="spellEnd"/>
      <w:r w:rsidRPr="004F4A32">
        <w:rPr>
          <w:rFonts w:ascii="Times New Roman" w:hAnsi="Times New Roman" w:cs="Times New Roman"/>
          <w:iCs/>
          <w:sz w:val="24"/>
          <w:szCs w:val="24"/>
          <w:lang w:val="en-US"/>
        </w:rPr>
        <w:t>, 2020).</w:t>
      </w:r>
    </w:p>
    <w:p w14:paraId="45E441C5" w14:textId="0277D563"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 xml:space="preserve">On this respect it is possible to introduce the concept of </w:t>
      </w:r>
      <w:r w:rsidRPr="004F4A32">
        <w:rPr>
          <w:rFonts w:ascii="Times New Roman" w:hAnsi="Times New Roman" w:cs="Times New Roman"/>
          <w:i/>
          <w:iCs/>
          <w:sz w:val="24"/>
          <w:szCs w:val="24"/>
          <w:lang w:val="en-US"/>
        </w:rPr>
        <w:t>experimental governance</w:t>
      </w:r>
      <w:r w:rsidRPr="004F4A32">
        <w:rPr>
          <w:rFonts w:ascii="Times New Roman" w:hAnsi="Times New Roman" w:cs="Times New Roman"/>
          <w:iCs/>
          <w:sz w:val="24"/>
          <w:szCs w:val="24"/>
          <w:lang w:val="en-US"/>
        </w:rPr>
        <w:t xml:space="preserve">, which represents forms of co-governance, in which the officers of the state and the members of civil society work in concert (overcoming the traditional division of </w:t>
      </w:r>
      <w:proofErr w:type="spellStart"/>
      <w:r w:rsidRPr="004F4A32">
        <w:rPr>
          <w:rFonts w:ascii="Times New Roman" w:hAnsi="Times New Roman" w:cs="Times New Roman"/>
          <w:iCs/>
          <w:sz w:val="24"/>
          <w:szCs w:val="24"/>
          <w:lang w:val="en-US"/>
        </w:rPr>
        <w:t>labour</w:t>
      </w:r>
      <w:proofErr w:type="spellEnd"/>
      <w:r w:rsidRPr="004F4A32">
        <w:rPr>
          <w:rFonts w:ascii="Times New Roman" w:hAnsi="Times New Roman" w:cs="Times New Roman"/>
          <w:iCs/>
          <w:sz w:val="24"/>
          <w:szCs w:val="24"/>
          <w:lang w:val="en-US"/>
        </w:rPr>
        <w:t xml:space="preserve"> between experts and government officials), helping to re-design policy and re-creating trust in the public realm. Local actors have to learn from work</w:t>
      </w:r>
      <w:r w:rsidR="004D4B69">
        <w:rPr>
          <w:rFonts w:ascii="Times New Roman" w:hAnsi="Times New Roman" w:cs="Times New Roman"/>
          <w:iCs/>
          <w:sz w:val="24"/>
          <w:szCs w:val="24"/>
          <w:lang w:val="en-US"/>
        </w:rPr>
        <w:t>s</w:t>
      </w:r>
      <w:r w:rsidRPr="004F4A32">
        <w:rPr>
          <w:rFonts w:ascii="Times New Roman" w:hAnsi="Times New Roman" w:cs="Times New Roman"/>
          <w:iCs/>
          <w:sz w:val="24"/>
          <w:szCs w:val="24"/>
          <w:lang w:val="en-US"/>
        </w:rPr>
        <w:t xml:space="preserve"> and </w:t>
      </w:r>
      <w:r w:rsidR="003F0FFF" w:rsidRPr="004F4A32">
        <w:rPr>
          <w:rFonts w:ascii="Times New Roman" w:hAnsi="Times New Roman" w:cs="Times New Roman"/>
          <w:iCs/>
          <w:sz w:val="24"/>
          <w:szCs w:val="24"/>
          <w:lang w:val="en-US"/>
        </w:rPr>
        <w:t>not</w:t>
      </w:r>
      <w:r w:rsidRPr="004F4A32">
        <w:rPr>
          <w:rFonts w:ascii="Times New Roman" w:hAnsi="Times New Roman" w:cs="Times New Roman"/>
          <w:iCs/>
          <w:sz w:val="24"/>
          <w:szCs w:val="24"/>
          <w:lang w:val="en-US"/>
        </w:rPr>
        <w:t xml:space="preserve"> elsewhere, and from pertinent experie</w:t>
      </w:r>
      <w:r w:rsidR="001A2B7F">
        <w:rPr>
          <w:rFonts w:ascii="Times New Roman" w:hAnsi="Times New Roman" w:cs="Times New Roman"/>
          <w:iCs/>
          <w:sz w:val="24"/>
          <w:szCs w:val="24"/>
          <w:lang w:val="en-US"/>
        </w:rPr>
        <w:t>nce in other domains (Morgan &amp;</w:t>
      </w:r>
      <w:r w:rsidRPr="004F4A32">
        <w:rPr>
          <w:rFonts w:ascii="Times New Roman" w:hAnsi="Times New Roman" w:cs="Times New Roman"/>
          <w:iCs/>
          <w:sz w:val="24"/>
          <w:szCs w:val="24"/>
          <w:lang w:val="en-US"/>
        </w:rPr>
        <w:t xml:space="preserve"> Sabel, 2020). </w:t>
      </w:r>
    </w:p>
    <w:p w14:paraId="60BBEC25" w14:textId="77777777" w:rsidR="004F4A32" w:rsidRPr="004F4A32" w:rsidRDefault="004F4A32" w:rsidP="00FA6FB7">
      <w:pPr>
        <w:spacing w:before="0" w:after="0"/>
        <w:ind w:firstLine="170"/>
        <w:rPr>
          <w:rFonts w:ascii="Times New Roman" w:hAnsi="Times New Roman" w:cs="Times New Roman"/>
          <w:iCs/>
          <w:sz w:val="24"/>
          <w:szCs w:val="24"/>
          <w:lang w:val="en-US"/>
        </w:rPr>
      </w:pPr>
      <w:r w:rsidRPr="004F4A32">
        <w:rPr>
          <w:rFonts w:ascii="Times New Roman" w:hAnsi="Times New Roman" w:cs="Times New Roman"/>
          <w:iCs/>
          <w:sz w:val="24"/>
          <w:szCs w:val="24"/>
          <w:lang w:val="en-US"/>
        </w:rPr>
        <w:t>The capability to organize the basic conditions for the creation of a bridge between policy makers and citizens to support their participation to the development projects should be a great commitment for a part of social scholars who are looking for the reduction of this traditional gap.</w:t>
      </w:r>
    </w:p>
    <w:p w14:paraId="5BD65828" w14:textId="77777777" w:rsidR="00A70DA9" w:rsidRDefault="00A70DA9" w:rsidP="00FA6FB7">
      <w:pPr>
        <w:spacing w:before="0" w:after="0"/>
        <w:ind w:firstLine="170"/>
        <w:rPr>
          <w:rFonts w:ascii="Times New Roman" w:hAnsi="Times New Roman" w:cs="Times New Roman"/>
          <w:sz w:val="24"/>
          <w:szCs w:val="24"/>
          <w:lang w:val="en-US"/>
        </w:rPr>
      </w:pPr>
    </w:p>
    <w:p w14:paraId="228D2DFC" w14:textId="77777777" w:rsidR="00C645EB" w:rsidRDefault="00C645EB" w:rsidP="00FA6FB7">
      <w:pPr>
        <w:spacing w:before="0" w:after="0"/>
        <w:ind w:firstLine="170"/>
        <w:rPr>
          <w:rFonts w:ascii="Times New Roman" w:hAnsi="Times New Roman" w:cs="Times New Roman"/>
          <w:sz w:val="24"/>
          <w:szCs w:val="24"/>
          <w:lang w:val="en-US"/>
        </w:rPr>
      </w:pPr>
    </w:p>
    <w:p w14:paraId="3FD377D9" w14:textId="72903D50" w:rsidR="00A70DA9" w:rsidRPr="00C24EDA" w:rsidRDefault="00C645EB" w:rsidP="00FA6FB7">
      <w:pPr>
        <w:spacing w:before="0" w:after="0"/>
        <w:ind w:firstLine="170"/>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CC0729" w:rsidRPr="00CC0729">
        <w:rPr>
          <w:rFonts w:ascii="Times New Roman" w:hAnsi="Times New Roman" w:cs="Times New Roman"/>
          <w:b/>
          <w:sz w:val="24"/>
          <w:szCs w:val="24"/>
          <w:lang w:val="en-US"/>
        </w:rPr>
        <w:t>State, Market and Territory. The Different Roles</w:t>
      </w:r>
    </w:p>
    <w:p w14:paraId="2EA98F1C" w14:textId="77777777" w:rsidR="00A70DA9" w:rsidRDefault="00A70DA9" w:rsidP="00FA6FB7">
      <w:pPr>
        <w:spacing w:before="0" w:after="0"/>
        <w:ind w:firstLine="170"/>
        <w:rPr>
          <w:rFonts w:ascii="Times New Roman" w:hAnsi="Times New Roman" w:cs="Times New Roman"/>
          <w:sz w:val="24"/>
          <w:szCs w:val="24"/>
          <w:lang w:val="en-US"/>
        </w:rPr>
      </w:pPr>
    </w:p>
    <w:p w14:paraId="58C0EBCD" w14:textId="52FCDF2C" w:rsidR="00CC0729" w:rsidRPr="00CC0729" w:rsidRDefault="00CC0729" w:rsidP="00FA6FB7">
      <w:pPr>
        <w:spacing w:before="0" w:after="0"/>
        <w:ind w:firstLine="170"/>
        <w:rPr>
          <w:rFonts w:ascii="Times New Roman" w:hAnsi="Times New Roman" w:cs="Times New Roman"/>
          <w:sz w:val="24"/>
          <w:szCs w:val="24"/>
          <w:lang w:val="en-US"/>
        </w:rPr>
      </w:pPr>
      <w:r w:rsidRPr="00CC0729">
        <w:rPr>
          <w:rFonts w:ascii="Times New Roman" w:hAnsi="Times New Roman" w:cs="Times New Roman"/>
          <w:sz w:val="24"/>
          <w:szCs w:val="24"/>
          <w:lang w:val="en-US"/>
        </w:rPr>
        <w:t>The 2020 pandemic has re-proposed to the international community the problem of the State’s role in the economy of countries and globally. This is the age-old dilemma between the entrepreneur state and the arbitrator state. In the first case, which takes its cue from the European model of the Social Market Economy, the State plays an influential role in economic evolution also at the industrial and production level and implements Keynesian policies, which in the event of recessions become highly expansive both as a policy fiscal and monetary and industrial policies. In the second case (which refers to the Anglo-Saxon free market approaches and to the self-regulation competition), the State must only be an impartial arbiter, which guarantees that market forces take place, and therefore ensures that there are no abuses of market power, such as monopolies or oligopolies.</w:t>
      </w:r>
      <w:r w:rsidR="002845DE">
        <w:rPr>
          <w:rFonts w:ascii="Times New Roman" w:hAnsi="Times New Roman" w:cs="Times New Roman"/>
          <w:sz w:val="24"/>
          <w:szCs w:val="24"/>
          <w:lang w:val="en-US"/>
        </w:rPr>
        <w:t xml:space="preserve"> </w:t>
      </w:r>
      <w:r w:rsidR="00023A5A" w:rsidRPr="00CC0729">
        <w:rPr>
          <w:rFonts w:ascii="Times New Roman" w:hAnsi="Times New Roman" w:cs="Times New Roman"/>
          <w:sz w:val="24"/>
          <w:szCs w:val="24"/>
          <w:lang w:val="en-US"/>
        </w:rPr>
        <w:t>Hence,</w:t>
      </w:r>
      <w:r w:rsidRPr="00CC0729">
        <w:rPr>
          <w:rFonts w:ascii="Times New Roman" w:hAnsi="Times New Roman" w:cs="Times New Roman"/>
          <w:sz w:val="24"/>
          <w:szCs w:val="24"/>
          <w:lang w:val="en-US"/>
        </w:rPr>
        <w:t xml:space="preserve"> the need for public intervention </w:t>
      </w:r>
      <w:r w:rsidRPr="00CC0729">
        <w:rPr>
          <w:rFonts w:ascii="Times New Roman" w:hAnsi="Times New Roman" w:cs="Times New Roman"/>
          <w:sz w:val="24"/>
          <w:szCs w:val="24"/>
          <w:lang w:val="en-US"/>
        </w:rPr>
        <w:lastRenderedPageBreak/>
        <w:t>only with antitrust policies to guarantee free competition and punish distorted behavior with sanctions and prohibitions.</w:t>
      </w:r>
    </w:p>
    <w:p w14:paraId="7C22FB0D" w14:textId="3A863AA0" w:rsidR="00CC0729" w:rsidRPr="00CC0729" w:rsidRDefault="00CC0729" w:rsidP="00FA6FB7">
      <w:pPr>
        <w:spacing w:before="0" w:after="0"/>
        <w:ind w:firstLine="170"/>
        <w:rPr>
          <w:rFonts w:ascii="Times New Roman" w:hAnsi="Times New Roman" w:cs="Times New Roman"/>
          <w:sz w:val="24"/>
          <w:szCs w:val="24"/>
          <w:lang w:val="en-US"/>
        </w:rPr>
      </w:pPr>
      <w:r w:rsidRPr="00CC0729">
        <w:rPr>
          <w:rFonts w:ascii="Times New Roman" w:hAnsi="Times New Roman" w:cs="Times New Roman"/>
          <w:sz w:val="24"/>
          <w:szCs w:val="24"/>
          <w:lang w:val="en-US"/>
        </w:rPr>
        <w:t>After forty years</w:t>
      </w:r>
      <w:r w:rsidR="00023A5A">
        <w:rPr>
          <w:rFonts w:ascii="Times New Roman" w:hAnsi="Times New Roman" w:cs="Times New Roman"/>
          <w:sz w:val="24"/>
          <w:szCs w:val="24"/>
          <w:lang w:val="en-US"/>
        </w:rPr>
        <w:t xml:space="preserve"> with</w:t>
      </w:r>
      <w:r w:rsidRPr="00CC0729">
        <w:rPr>
          <w:rFonts w:ascii="Times New Roman" w:hAnsi="Times New Roman" w:cs="Times New Roman"/>
          <w:sz w:val="24"/>
          <w:szCs w:val="24"/>
          <w:lang w:val="en-US"/>
        </w:rPr>
        <w:t xml:space="preserve"> </w:t>
      </w:r>
      <w:r w:rsidR="00023A5A">
        <w:rPr>
          <w:rFonts w:ascii="Times New Roman" w:hAnsi="Times New Roman" w:cs="Times New Roman"/>
          <w:sz w:val="24"/>
          <w:szCs w:val="24"/>
          <w:lang w:val="en-US"/>
        </w:rPr>
        <w:t xml:space="preserve">a neutral </w:t>
      </w:r>
      <w:r w:rsidRPr="00CC0729">
        <w:rPr>
          <w:rFonts w:ascii="Times New Roman" w:hAnsi="Times New Roman" w:cs="Times New Roman"/>
          <w:sz w:val="24"/>
          <w:szCs w:val="24"/>
          <w:lang w:val="en-US"/>
        </w:rPr>
        <w:t xml:space="preserve">function of the State in the economy, both the financial crisis of 2007-2008 and the pandemic of 2020 have rediscovered the thaumaturgical value of the Keynesian approach, which </w:t>
      </w:r>
      <w:r w:rsidR="008B4B26">
        <w:rPr>
          <w:rFonts w:ascii="Times New Roman" w:hAnsi="Times New Roman" w:cs="Times New Roman"/>
          <w:sz w:val="24"/>
          <w:szCs w:val="24"/>
          <w:lang w:val="en-US"/>
        </w:rPr>
        <w:t>was</w:t>
      </w:r>
      <w:r w:rsidRPr="00CC0729">
        <w:rPr>
          <w:rFonts w:ascii="Times New Roman" w:hAnsi="Times New Roman" w:cs="Times New Roman"/>
          <w:sz w:val="24"/>
          <w:szCs w:val="24"/>
          <w:lang w:val="en-US"/>
        </w:rPr>
        <w:t xml:space="preserve"> adopted in all Western countries, with impressive support plans for the real economy, such as the Next Generation of the European Union.</w:t>
      </w:r>
    </w:p>
    <w:p w14:paraId="65060AEC" w14:textId="3EFAB707" w:rsidR="00CC0729" w:rsidRPr="00CC0729" w:rsidRDefault="00CC0729" w:rsidP="00FA6FB7">
      <w:pPr>
        <w:spacing w:before="0" w:after="0"/>
        <w:ind w:firstLine="170"/>
        <w:rPr>
          <w:rFonts w:ascii="Times New Roman" w:hAnsi="Times New Roman" w:cs="Times New Roman"/>
          <w:sz w:val="24"/>
          <w:szCs w:val="24"/>
          <w:lang w:val="en-US"/>
        </w:rPr>
      </w:pPr>
      <w:r w:rsidRPr="00CC0729">
        <w:rPr>
          <w:rFonts w:ascii="Times New Roman" w:hAnsi="Times New Roman" w:cs="Times New Roman"/>
          <w:sz w:val="24"/>
          <w:szCs w:val="24"/>
          <w:lang w:val="en-US"/>
        </w:rPr>
        <w:t>In the area of ​​regional sciences, the decisive role of institutions had re-emerged even before the Coronavirus crisis. The neo-institutional approach has highlighted how institutions represent an important factor in national and regional development, because their quality and density promote the efficiency of production systems and cooperation between economic</w:t>
      </w:r>
      <w:r w:rsidR="003E4EDC">
        <w:rPr>
          <w:rFonts w:ascii="Times New Roman" w:hAnsi="Times New Roman" w:cs="Times New Roman"/>
          <w:sz w:val="24"/>
          <w:szCs w:val="24"/>
          <w:lang w:val="en-US"/>
        </w:rPr>
        <w:t xml:space="preserve"> and social actors (Acemoglu &amp;</w:t>
      </w:r>
      <w:r w:rsidRPr="00CC0729">
        <w:rPr>
          <w:rFonts w:ascii="Times New Roman" w:hAnsi="Times New Roman" w:cs="Times New Roman"/>
          <w:sz w:val="24"/>
          <w:szCs w:val="24"/>
          <w:lang w:val="en-US"/>
        </w:rPr>
        <w:t xml:space="preserve"> Robinson</w:t>
      </w:r>
      <w:r w:rsidR="003E4EDC">
        <w:rPr>
          <w:rFonts w:ascii="Times New Roman" w:hAnsi="Times New Roman" w:cs="Times New Roman"/>
          <w:sz w:val="24"/>
          <w:szCs w:val="24"/>
          <w:lang w:val="en-US"/>
        </w:rPr>
        <w:t>,</w:t>
      </w:r>
      <w:r w:rsidRPr="00CC0729">
        <w:rPr>
          <w:rFonts w:ascii="Times New Roman" w:hAnsi="Times New Roman" w:cs="Times New Roman"/>
          <w:sz w:val="24"/>
          <w:szCs w:val="24"/>
          <w:lang w:val="en-US"/>
        </w:rPr>
        <w:t xml:space="preserve"> 2012</w:t>
      </w:r>
      <w:r w:rsidR="003E4EDC">
        <w:rPr>
          <w:rFonts w:ascii="Times New Roman" w:hAnsi="Times New Roman" w:cs="Times New Roman"/>
          <w:sz w:val="24"/>
          <w:szCs w:val="24"/>
          <w:lang w:val="en-US"/>
        </w:rPr>
        <w:t>;</w:t>
      </w:r>
      <w:r w:rsidRPr="00CC0729">
        <w:rPr>
          <w:rFonts w:ascii="Times New Roman" w:hAnsi="Times New Roman" w:cs="Times New Roman"/>
          <w:sz w:val="24"/>
          <w:szCs w:val="24"/>
          <w:lang w:val="en-US"/>
        </w:rPr>
        <w:t xml:space="preserve"> Rodrigues</w:t>
      </w:r>
      <w:r w:rsidR="002845DE">
        <w:rPr>
          <w:rFonts w:ascii="Times New Roman" w:hAnsi="Times New Roman" w:cs="Times New Roman"/>
          <w:sz w:val="24"/>
          <w:szCs w:val="24"/>
          <w:lang w:val="en-US"/>
        </w:rPr>
        <w:t>-</w:t>
      </w:r>
      <w:r w:rsidRPr="00CC0729">
        <w:rPr>
          <w:rFonts w:ascii="Times New Roman" w:hAnsi="Times New Roman" w:cs="Times New Roman"/>
          <w:sz w:val="24"/>
          <w:szCs w:val="24"/>
          <w:lang w:val="en-US"/>
        </w:rPr>
        <w:t>Pose</w:t>
      </w:r>
      <w:r w:rsidR="003E4EDC">
        <w:rPr>
          <w:rFonts w:ascii="Times New Roman" w:hAnsi="Times New Roman" w:cs="Times New Roman"/>
          <w:sz w:val="24"/>
          <w:szCs w:val="24"/>
          <w:lang w:val="en-US"/>
        </w:rPr>
        <w:t>,</w:t>
      </w:r>
      <w:r w:rsidRPr="00CC0729">
        <w:rPr>
          <w:rFonts w:ascii="Times New Roman" w:hAnsi="Times New Roman" w:cs="Times New Roman"/>
          <w:sz w:val="24"/>
          <w:szCs w:val="24"/>
          <w:lang w:val="en-US"/>
        </w:rPr>
        <w:t xml:space="preserve"> 2013).</w:t>
      </w:r>
    </w:p>
    <w:p w14:paraId="33DDDA79" w14:textId="77777777" w:rsidR="00CC0729" w:rsidRPr="00CC0729" w:rsidRDefault="00CC0729" w:rsidP="00FA6FB7">
      <w:pPr>
        <w:spacing w:before="0" w:after="0"/>
        <w:ind w:firstLine="170"/>
        <w:rPr>
          <w:rFonts w:ascii="Times New Roman" w:hAnsi="Times New Roman" w:cs="Times New Roman"/>
          <w:sz w:val="24"/>
          <w:szCs w:val="24"/>
          <w:lang w:val="en-US"/>
        </w:rPr>
      </w:pPr>
      <w:r w:rsidRPr="00CC0729">
        <w:rPr>
          <w:rFonts w:ascii="Times New Roman" w:hAnsi="Times New Roman" w:cs="Times New Roman"/>
          <w:sz w:val="24"/>
          <w:szCs w:val="24"/>
          <w:lang w:val="en-US"/>
        </w:rPr>
        <w:t>The real change of theoretical perspective in recent years is that of the transition from the “antagonistic” competitiveness model to that of sustainable development. With the emphasis on sustainability, development models have spread that are not only aimed at increasing the purchasing power of citizens or the income produced, but also take into account the social and environmental aspects that contribute to determining the level of well-being of individuals on a local scale</w:t>
      </w:r>
    </w:p>
    <w:p w14:paraId="61132C85" w14:textId="0C9A77DA" w:rsidR="00CC0729" w:rsidRPr="00CC0729" w:rsidRDefault="00CC0729" w:rsidP="00FA6FB7">
      <w:pPr>
        <w:spacing w:before="0" w:after="0"/>
        <w:ind w:firstLine="170"/>
        <w:rPr>
          <w:rFonts w:ascii="Times New Roman" w:hAnsi="Times New Roman" w:cs="Times New Roman"/>
          <w:sz w:val="24"/>
          <w:szCs w:val="24"/>
          <w:lang w:val="en-US"/>
        </w:rPr>
      </w:pPr>
      <w:r w:rsidRPr="00CC0729">
        <w:rPr>
          <w:rFonts w:ascii="Times New Roman" w:hAnsi="Times New Roman" w:cs="Times New Roman"/>
          <w:sz w:val="24"/>
          <w:szCs w:val="24"/>
          <w:lang w:val="en-US"/>
        </w:rPr>
        <w:t>This context also includes the approaches connected to the concepts of resilience, which originate from the attribution of great centrality to the issue of risk mitigation in territoria</w:t>
      </w:r>
      <w:r w:rsidR="003E4EDC">
        <w:rPr>
          <w:rFonts w:ascii="Times New Roman" w:hAnsi="Times New Roman" w:cs="Times New Roman"/>
          <w:sz w:val="24"/>
          <w:szCs w:val="24"/>
          <w:lang w:val="en-US"/>
        </w:rPr>
        <w:t xml:space="preserve">l governance plans (Rizzi </w:t>
      </w:r>
      <w:r w:rsidR="000B0822">
        <w:rPr>
          <w:rFonts w:ascii="Times New Roman" w:hAnsi="Times New Roman" w:cs="Times New Roman"/>
          <w:sz w:val="24"/>
          <w:szCs w:val="24"/>
          <w:lang w:val="en-US"/>
        </w:rPr>
        <w:t>et al.</w:t>
      </w:r>
      <w:r w:rsidR="003E4EDC">
        <w:rPr>
          <w:rFonts w:ascii="Times New Roman" w:hAnsi="Times New Roman" w:cs="Times New Roman"/>
          <w:sz w:val="24"/>
          <w:szCs w:val="24"/>
          <w:lang w:val="en-US"/>
        </w:rPr>
        <w:t xml:space="preserve">, 2018a; Cantoni </w:t>
      </w:r>
      <w:r w:rsidR="000B0822">
        <w:rPr>
          <w:rFonts w:ascii="Times New Roman" w:hAnsi="Times New Roman" w:cs="Times New Roman"/>
          <w:sz w:val="24"/>
          <w:szCs w:val="24"/>
          <w:lang w:val="en-US"/>
        </w:rPr>
        <w:t>et al.</w:t>
      </w:r>
      <w:r w:rsidRPr="00CC0729">
        <w:rPr>
          <w:rFonts w:ascii="Times New Roman" w:hAnsi="Times New Roman" w:cs="Times New Roman"/>
          <w:sz w:val="24"/>
          <w:szCs w:val="24"/>
          <w:lang w:val="en-US"/>
        </w:rPr>
        <w:t xml:space="preserve">, 2019). At the basis of this line of research is the idea that sustainable development must necessarily pass from improving the reaction capacity of territorial systems to disturbing events. </w:t>
      </w:r>
      <w:r w:rsidRPr="00DE1BE1">
        <w:rPr>
          <w:rFonts w:ascii="Times New Roman" w:hAnsi="Times New Roman" w:cs="Times New Roman"/>
          <w:spacing w:val="-2"/>
          <w:sz w:val="24"/>
          <w:szCs w:val="24"/>
          <w:lang w:val="en-US"/>
        </w:rPr>
        <w:t>Sustainable development therefore requires the co-evolution of economic, social and environmental dimensions, aiming at the balance of these different dimensions, without accentuating one to the detriment of oth</w:t>
      </w:r>
      <w:r w:rsidR="003E4EDC" w:rsidRPr="00DE1BE1">
        <w:rPr>
          <w:rFonts w:ascii="Times New Roman" w:hAnsi="Times New Roman" w:cs="Times New Roman"/>
          <w:spacing w:val="-2"/>
          <w:sz w:val="24"/>
          <w:szCs w:val="24"/>
          <w:lang w:val="en-US"/>
        </w:rPr>
        <w:t>ers (</w:t>
      </w:r>
      <w:proofErr w:type="spellStart"/>
      <w:r w:rsidR="003E4EDC" w:rsidRPr="00DE1BE1">
        <w:rPr>
          <w:rFonts w:ascii="Times New Roman" w:hAnsi="Times New Roman" w:cs="Times New Roman"/>
          <w:spacing w:val="-2"/>
          <w:sz w:val="24"/>
          <w:szCs w:val="24"/>
          <w:lang w:val="en-US"/>
        </w:rPr>
        <w:t>Brondoni</w:t>
      </w:r>
      <w:proofErr w:type="spellEnd"/>
      <w:r w:rsidR="003E4EDC" w:rsidRPr="00DE1BE1">
        <w:rPr>
          <w:rFonts w:ascii="Times New Roman" w:hAnsi="Times New Roman" w:cs="Times New Roman"/>
          <w:spacing w:val="-2"/>
          <w:sz w:val="24"/>
          <w:szCs w:val="24"/>
          <w:lang w:val="en-US"/>
        </w:rPr>
        <w:t xml:space="preserve">, 2018; Rizzi </w:t>
      </w:r>
      <w:r w:rsidR="000B0822">
        <w:rPr>
          <w:rFonts w:ascii="Times New Roman" w:hAnsi="Times New Roman" w:cs="Times New Roman"/>
          <w:spacing w:val="-2"/>
          <w:sz w:val="24"/>
          <w:szCs w:val="24"/>
          <w:lang w:val="en-US"/>
        </w:rPr>
        <w:t>et al.</w:t>
      </w:r>
      <w:r w:rsidR="003E4EDC" w:rsidRPr="00DE1BE1">
        <w:rPr>
          <w:rFonts w:ascii="Times New Roman" w:hAnsi="Times New Roman" w:cs="Times New Roman"/>
          <w:spacing w:val="-2"/>
          <w:sz w:val="24"/>
          <w:szCs w:val="24"/>
          <w:lang w:val="en-US"/>
        </w:rPr>
        <w:t>,</w:t>
      </w:r>
      <w:r w:rsidRPr="00DE1BE1">
        <w:rPr>
          <w:rFonts w:ascii="Times New Roman" w:hAnsi="Times New Roman" w:cs="Times New Roman"/>
          <w:spacing w:val="-2"/>
          <w:sz w:val="24"/>
          <w:szCs w:val="24"/>
          <w:lang w:val="en-US"/>
        </w:rPr>
        <w:t xml:space="preserve"> 2015).</w:t>
      </w:r>
    </w:p>
    <w:p w14:paraId="379FDEFB" w14:textId="608B0E91" w:rsidR="00CC0729" w:rsidRPr="00CC0729" w:rsidRDefault="008C6C42" w:rsidP="00FA6FB7">
      <w:pPr>
        <w:spacing w:before="0" w:after="0"/>
        <w:ind w:firstLine="170"/>
        <w:rPr>
          <w:rFonts w:ascii="Times New Roman" w:hAnsi="Times New Roman" w:cs="Times New Roman"/>
          <w:sz w:val="24"/>
          <w:szCs w:val="24"/>
          <w:lang w:val="en-US"/>
        </w:rPr>
      </w:pPr>
      <w:r>
        <w:rPr>
          <w:rFonts w:ascii="Times New Roman" w:hAnsi="Times New Roman" w:cs="Times New Roman"/>
          <w:sz w:val="24"/>
          <w:szCs w:val="24"/>
          <w:lang w:val="en-US"/>
        </w:rPr>
        <w:t>T</w:t>
      </w:r>
      <w:r w:rsidR="00CC0729" w:rsidRPr="00CC0729">
        <w:rPr>
          <w:rFonts w:ascii="Times New Roman" w:hAnsi="Times New Roman" w:cs="Times New Roman"/>
          <w:sz w:val="24"/>
          <w:szCs w:val="24"/>
          <w:lang w:val="en-US"/>
        </w:rPr>
        <w:t xml:space="preserve">he paradigm shift </w:t>
      </w:r>
      <w:r w:rsidRPr="00CC0729">
        <w:rPr>
          <w:rFonts w:ascii="Times New Roman" w:hAnsi="Times New Roman" w:cs="Times New Roman"/>
          <w:sz w:val="24"/>
          <w:szCs w:val="24"/>
          <w:lang w:val="en-US"/>
        </w:rPr>
        <w:t>concern</w:t>
      </w:r>
      <w:r>
        <w:rPr>
          <w:rFonts w:ascii="Times New Roman" w:hAnsi="Times New Roman" w:cs="Times New Roman"/>
          <w:sz w:val="24"/>
          <w:szCs w:val="24"/>
          <w:lang w:val="en-US"/>
        </w:rPr>
        <w:t>s a</w:t>
      </w:r>
      <w:r w:rsidR="00CC0729" w:rsidRPr="00CC0729">
        <w:rPr>
          <w:rFonts w:ascii="Times New Roman" w:hAnsi="Times New Roman" w:cs="Times New Roman"/>
          <w:sz w:val="24"/>
          <w:szCs w:val="24"/>
          <w:lang w:val="en-US"/>
        </w:rPr>
        <w:t xml:space="preserve"> greater emphasis on more balanced and multidimensional</w:t>
      </w:r>
      <w:r>
        <w:rPr>
          <w:rFonts w:ascii="Times New Roman" w:hAnsi="Times New Roman" w:cs="Times New Roman"/>
          <w:sz w:val="24"/>
          <w:szCs w:val="24"/>
          <w:lang w:val="en-US"/>
        </w:rPr>
        <w:t xml:space="preserve"> determinants of development. And </w:t>
      </w:r>
      <w:r w:rsidR="00CC0729" w:rsidRPr="00CC0729">
        <w:rPr>
          <w:rFonts w:ascii="Times New Roman" w:hAnsi="Times New Roman" w:cs="Times New Roman"/>
          <w:sz w:val="24"/>
          <w:szCs w:val="24"/>
          <w:lang w:val="en-US"/>
        </w:rPr>
        <w:t>the replacement of collective objectives, from purely economic dimensions (growth of Gross Domestic Product, growth of employment) or social pillars (greater distributive equality, containment of poverty) or environmental elements (defense of biodiversity, reduction of waste, promotion of renewable energies)</w:t>
      </w:r>
      <w:r>
        <w:rPr>
          <w:rFonts w:ascii="Times New Roman" w:hAnsi="Times New Roman" w:cs="Times New Roman"/>
          <w:sz w:val="24"/>
          <w:szCs w:val="24"/>
          <w:lang w:val="en-US"/>
        </w:rPr>
        <w:t xml:space="preserve"> with</w:t>
      </w:r>
      <w:r w:rsidR="00CC0729" w:rsidRPr="00CC0729">
        <w:rPr>
          <w:rFonts w:ascii="Times New Roman" w:hAnsi="Times New Roman" w:cs="Times New Roman"/>
          <w:sz w:val="24"/>
          <w:szCs w:val="24"/>
          <w:lang w:val="en-US"/>
        </w:rPr>
        <w:t xml:space="preserve"> new indicators of overall well-being, such as life satisfaction or subj</w:t>
      </w:r>
      <w:r w:rsidR="003E4EDC">
        <w:rPr>
          <w:rFonts w:ascii="Times New Roman" w:hAnsi="Times New Roman" w:cs="Times New Roman"/>
          <w:sz w:val="24"/>
          <w:szCs w:val="24"/>
          <w:lang w:val="en-US"/>
        </w:rPr>
        <w:t xml:space="preserve">ective happiness (Graziano </w:t>
      </w:r>
      <w:r w:rsidR="000B0822">
        <w:rPr>
          <w:rFonts w:ascii="Times New Roman" w:hAnsi="Times New Roman" w:cs="Times New Roman"/>
          <w:sz w:val="24"/>
          <w:szCs w:val="24"/>
          <w:lang w:val="en-US"/>
        </w:rPr>
        <w:t>et al.</w:t>
      </w:r>
      <w:r w:rsidR="003E4EDC">
        <w:rPr>
          <w:rFonts w:ascii="Times New Roman" w:hAnsi="Times New Roman" w:cs="Times New Roman"/>
          <w:sz w:val="24"/>
          <w:szCs w:val="24"/>
          <w:lang w:val="en-US"/>
        </w:rPr>
        <w:t>,</w:t>
      </w:r>
      <w:r w:rsidR="00CC0729" w:rsidRPr="00CC0729">
        <w:rPr>
          <w:rFonts w:ascii="Times New Roman" w:hAnsi="Times New Roman" w:cs="Times New Roman"/>
          <w:sz w:val="24"/>
          <w:szCs w:val="24"/>
          <w:lang w:val="en-US"/>
        </w:rPr>
        <w:t xml:space="preserve"> 2019).</w:t>
      </w:r>
    </w:p>
    <w:p w14:paraId="0B3A15E8" w14:textId="77777777" w:rsidR="00CC0729" w:rsidRPr="00CC0729" w:rsidRDefault="00CC0729" w:rsidP="00FA6FB7">
      <w:pPr>
        <w:spacing w:before="0" w:after="0"/>
        <w:ind w:firstLine="170"/>
        <w:rPr>
          <w:rFonts w:ascii="Times New Roman" w:hAnsi="Times New Roman" w:cs="Times New Roman"/>
          <w:sz w:val="24"/>
          <w:szCs w:val="24"/>
          <w:lang w:val="en-US"/>
        </w:rPr>
      </w:pPr>
      <w:r w:rsidRPr="00CC0729">
        <w:rPr>
          <w:rFonts w:ascii="Times New Roman" w:hAnsi="Times New Roman" w:cs="Times New Roman"/>
          <w:sz w:val="24"/>
          <w:szCs w:val="24"/>
          <w:lang w:val="en-US"/>
        </w:rPr>
        <w:t>In terms of territorial policies, the most important changes are of a procedural nature, proposing a new vision of bottom-up planning that affects all levels, from the local one to the European Union. Cities and local systems present themselves today as “laboratories” that can experiment new ways for sustainable growth, which integrate exogenous and endogenous development, technology and sociality.</w:t>
      </w:r>
    </w:p>
    <w:p w14:paraId="4E672D23" w14:textId="468DFC12" w:rsidR="00CC0729" w:rsidRPr="00CC0729" w:rsidRDefault="00CC0729" w:rsidP="00FA6FB7">
      <w:pPr>
        <w:spacing w:before="0" w:after="0"/>
        <w:ind w:firstLine="170"/>
        <w:rPr>
          <w:rFonts w:ascii="Times New Roman" w:hAnsi="Times New Roman" w:cs="Times New Roman"/>
          <w:sz w:val="24"/>
          <w:szCs w:val="24"/>
          <w:lang w:val="en-US"/>
        </w:rPr>
      </w:pPr>
      <w:r w:rsidRPr="00CC0729">
        <w:rPr>
          <w:rFonts w:ascii="Times New Roman" w:hAnsi="Times New Roman" w:cs="Times New Roman"/>
          <w:sz w:val="24"/>
          <w:szCs w:val="24"/>
          <w:lang w:val="en-US"/>
        </w:rPr>
        <w:t xml:space="preserve">In particular, regions and cities can compete in global markets for attracting investments, tourists or residents through appropriate place marketing policies, as well as the </w:t>
      </w:r>
      <w:r w:rsidR="00DA1CB4">
        <w:rPr>
          <w:rFonts w:ascii="Times New Roman" w:hAnsi="Times New Roman" w:cs="Times New Roman"/>
          <w:sz w:val="24"/>
          <w:szCs w:val="24"/>
          <w:lang w:val="en-US"/>
        </w:rPr>
        <w:t>“</w:t>
      </w:r>
      <w:r w:rsidRPr="00CC0729">
        <w:rPr>
          <w:rFonts w:ascii="Times New Roman" w:hAnsi="Times New Roman" w:cs="Times New Roman"/>
          <w:sz w:val="24"/>
          <w:szCs w:val="24"/>
          <w:lang w:val="en-US"/>
        </w:rPr>
        <w:t>new urban economies</w:t>
      </w:r>
      <w:r w:rsidR="00DA1CB4">
        <w:rPr>
          <w:rFonts w:ascii="Times New Roman" w:hAnsi="Times New Roman" w:cs="Times New Roman"/>
          <w:sz w:val="24"/>
          <w:szCs w:val="24"/>
          <w:lang w:val="en-US"/>
        </w:rPr>
        <w:t>”</w:t>
      </w:r>
      <w:r w:rsidRPr="00CC0729">
        <w:rPr>
          <w:rFonts w:ascii="Times New Roman" w:hAnsi="Times New Roman" w:cs="Times New Roman"/>
          <w:sz w:val="24"/>
          <w:szCs w:val="24"/>
          <w:lang w:val="en-US"/>
        </w:rPr>
        <w:t xml:space="preserve"> that can consolidate development when external factors present sudden slowdowns as in the global crisis of 2008. These new urban development spaces are linked to emerging sectors that respond to the internal demand for “common goods” of cities and to the new</w:t>
      </w:r>
      <w:r w:rsidR="003E4EDC">
        <w:rPr>
          <w:rFonts w:ascii="Times New Roman" w:hAnsi="Times New Roman" w:cs="Times New Roman"/>
          <w:sz w:val="24"/>
          <w:szCs w:val="24"/>
          <w:lang w:val="en-US"/>
        </w:rPr>
        <w:t xml:space="preserve"> needs of citizens (Rizzi </w:t>
      </w:r>
      <w:r w:rsidR="000B0822">
        <w:rPr>
          <w:rFonts w:ascii="Times New Roman" w:hAnsi="Times New Roman" w:cs="Times New Roman"/>
          <w:sz w:val="24"/>
          <w:szCs w:val="24"/>
          <w:lang w:val="en-US"/>
        </w:rPr>
        <w:t>et al.</w:t>
      </w:r>
      <w:r w:rsidR="003E4EDC">
        <w:rPr>
          <w:rFonts w:ascii="Times New Roman" w:hAnsi="Times New Roman" w:cs="Times New Roman"/>
          <w:sz w:val="24"/>
          <w:szCs w:val="24"/>
          <w:lang w:val="en-US"/>
        </w:rPr>
        <w:t>,</w:t>
      </w:r>
      <w:r w:rsidRPr="00CC0729">
        <w:rPr>
          <w:rFonts w:ascii="Times New Roman" w:hAnsi="Times New Roman" w:cs="Times New Roman"/>
          <w:sz w:val="24"/>
          <w:szCs w:val="24"/>
          <w:lang w:val="en-US"/>
        </w:rPr>
        <w:t xml:space="preserve"> 2018b). In fact, if the government defines and implements policies and incentives, companies produce goods and services, universities offer education, innovation and research, civil society has the task of legitimizing policies for the internal market, </w:t>
      </w:r>
      <w:r w:rsidRPr="00CC0729">
        <w:rPr>
          <w:rFonts w:ascii="Times New Roman" w:hAnsi="Times New Roman" w:cs="Times New Roman"/>
          <w:sz w:val="24"/>
          <w:szCs w:val="24"/>
          <w:lang w:val="en-US"/>
        </w:rPr>
        <w:lastRenderedPageBreak/>
        <w:t>orienting them and defining their priorities and feasible solutions of implementation in a sustainable way.</w:t>
      </w:r>
    </w:p>
    <w:p w14:paraId="7E9987CD" w14:textId="77777777" w:rsidR="00904260" w:rsidRDefault="00904260" w:rsidP="00FA6FB7">
      <w:pPr>
        <w:spacing w:before="0" w:after="0"/>
        <w:ind w:firstLine="170"/>
        <w:rPr>
          <w:rFonts w:ascii="Times New Roman" w:hAnsi="Times New Roman" w:cs="Times New Roman"/>
          <w:sz w:val="24"/>
          <w:szCs w:val="24"/>
          <w:lang w:val="en-US"/>
        </w:rPr>
      </w:pPr>
    </w:p>
    <w:p w14:paraId="15DF5884" w14:textId="77777777" w:rsidR="008E0145" w:rsidRDefault="008E0145" w:rsidP="00DA1CB4">
      <w:pPr>
        <w:spacing w:before="0" w:after="0"/>
        <w:ind w:firstLine="170"/>
        <w:rPr>
          <w:rFonts w:ascii="Times New Roman" w:hAnsi="Times New Roman" w:cs="Times New Roman"/>
          <w:sz w:val="24"/>
          <w:szCs w:val="24"/>
          <w:lang w:val="en-US"/>
        </w:rPr>
      </w:pPr>
    </w:p>
    <w:p w14:paraId="138FE5AE" w14:textId="206C418F" w:rsidR="00135095" w:rsidRPr="00417D88" w:rsidRDefault="00135095" w:rsidP="00C645EB">
      <w:pPr>
        <w:spacing w:before="0" w:after="0"/>
        <w:rPr>
          <w:rFonts w:ascii="Times New Roman" w:hAnsi="Times New Roman" w:cs="Times New Roman"/>
          <w:sz w:val="24"/>
          <w:szCs w:val="24"/>
          <w:lang w:val="en-US"/>
        </w:rPr>
      </w:pPr>
      <w:r w:rsidRPr="00417D88">
        <w:rPr>
          <w:rFonts w:ascii="Times New Roman" w:hAnsi="Times New Roman" w:cs="Times New Roman"/>
          <w:b/>
          <w:sz w:val="24"/>
          <w:szCs w:val="24"/>
          <w:lang w:val="en-US"/>
        </w:rPr>
        <w:t>Bibliography</w:t>
      </w:r>
    </w:p>
    <w:p w14:paraId="42597404" w14:textId="77777777" w:rsidR="0058671E" w:rsidRPr="00C645EB" w:rsidRDefault="0058671E" w:rsidP="00DA1CB4">
      <w:pPr>
        <w:ind w:firstLine="170"/>
        <w:rPr>
          <w:rStyle w:val="Collegamentoipertestuale"/>
          <w:rFonts w:ascii="Times New Roman" w:hAnsi="Times New Roman"/>
          <w:color w:val="auto"/>
          <w:sz w:val="20"/>
          <w:szCs w:val="20"/>
          <w:u w:val="none"/>
          <w:lang w:val="en-US"/>
        </w:rPr>
      </w:pPr>
    </w:p>
    <w:p w14:paraId="2192F973" w14:textId="797D28E8" w:rsidR="00002EA9" w:rsidRDefault="00002EA9" w:rsidP="00794E6B">
      <w:pPr>
        <w:autoSpaceDE w:val="0"/>
        <w:autoSpaceDN w:val="0"/>
        <w:adjustRightInd w:val="0"/>
        <w:ind w:left="170" w:hanging="170"/>
        <w:rPr>
          <w:rFonts w:ascii="Times New Roman" w:hAnsi="Times New Roman" w:cs="Times New Roman"/>
          <w:sz w:val="20"/>
          <w:szCs w:val="20"/>
          <w:lang w:val="en-US"/>
        </w:rPr>
      </w:pPr>
      <w:r w:rsidRPr="00002EA9">
        <w:rPr>
          <w:rFonts w:ascii="Times New Roman" w:hAnsi="Times New Roman" w:cs="Times New Roman"/>
          <w:sz w:val="20"/>
          <w:szCs w:val="20"/>
          <w:lang w:val="en-US"/>
        </w:rPr>
        <w:t>Acemoglu, D.</w:t>
      </w:r>
      <w:r w:rsidR="00794E6B">
        <w:rPr>
          <w:rFonts w:ascii="Times New Roman" w:hAnsi="Times New Roman" w:cs="Times New Roman"/>
          <w:sz w:val="20"/>
          <w:szCs w:val="20"/>
          <w:lang w:val="en-US"/>
        </w:rPr>
        <w:t>,</w:t>
      </w:r>
      <w:r>
        <w:rPr>
          <w:rFonts w:ascii="Times New Roman" w:hAnsi="Times New Roman" w:cs="Times New Roman"/>
          <w:sz w:val="20"/>
          <w:szCs w:val="20"/>
          <w:lang w:val="en-US"/>
        </w:rPr>
        <w:t xml:space="preserve"> &amp;</w:t>
      </w:r>
      <w:r w:rsidRPr="00002EA9">
        <w:rPr>
          <w:rFonts w:ascii="Times New Roman" w:hAnsi="Times New Roman" w:cs="Times New Roman"/>
          <w:sz w:val="20"/>
          <w:szCs w:val="20"/>
          <w:lang w:val="en-US"/>
        </w:rPr>
        <w:t xml:space="preserve"> Robinson, J. (2012). </w:t>
      </w:r>
      <w:r w:rsidRPr="00002EA9">
        <w:rPr>
          <w:rFonts w:ascii="Times New Roman" w:hAnsi="Times New Roman" w:cs="Times New Roman"/>
          <w:i/>
          <w:sz w:val="20"/>
          <w:szCs w:val="20"/>
          <w:lang w:val="en-US"/>
        </w:rPr>
        <w:t>Why Nations Fail: The Origins of Power, Prosperity and Poverty</w:t>
      </w:r>
      <w:r w:rsidR="00794E6B">
        <w:rPr>
          <w:rFonts w:ascii="Times New Roman" w:hAnsi="Times New Roman" w:cs="Times New Roman"/>
          <w:sz w:val="20"/>
          <w:szCs w:val="20"/>
          <w:lang w:val="en-US"/>
        </w:rPr>
        <w:t xml:space="preserve">. </w:t>
      </w:r>
      <w:r w:rsidRPr="00002EA9">
        <w:rPr>
          <w:rFonts w:ascii="Times New Roman" w:hAnsi="Times New Roman" w:cs="Times New Roman"/>
          <w:sz w:val="20"/>
          <w:szCs w:val="20"/>
          <w:lang w:val="en-US"/>
        </w:rPr>
        <w:t xml:space="preserve">New </w:t>
      </w:r>
      <w:r w:rsidR="001A2B7F" w:rsidRPr="00002EA9">
        <w:rPr>
          <w:rFonts w:ascii="Times New Roman" w:hAnsi="Times New Roman" w:cs="Times New Roman"/>
          <w:sz w:val="20"/>
          <w:szCs w:val="20"/>
          <w:lang w:val="en-US"/>
        </w:rPr>
        <w:t>York: Crown</w:t>
      </w:r>
      <w:r w:rsidRPr="00002EA9">
        <w:rPr>
          <w:rFonts w:ascii="Times New Roman" w:hAnsi="Times New Roman" w:cs="Times New Roman"/>
          <w:sz w:val="20"/>
          <w:szCs w:val="20"/>
          <w:lang w:val="en-US"/>
        </w:rPr>
        <w:t xml:space="preserve"> Publishing Group</w:t>
      </w:r>
      <w:r w:rsidR="005405C8">
        <w:rPr>
          <w:rFonts w:ascii="Times New Roman" w:hAnsi="Times New Roman" w:cs="Times New Roman"/>
          <w:sz w:val="20"/>
          <w:szCs w:val="20"/>
          <w:lang w:val="en-US"/>
        </w:rPr>
        <w:t>.</w:t>
      </w:r>
    </w:p>
    <w:p w14:paraId="43CF385A" w14:textId="33A04B55" w:rsidR="005405C8" w:rsidRPr="00002EA9" w:rsidRDefault="005405C8" w:rsidP="00794E6B">
      <w:pPr>
        <w:autoSpaceDE w:val="0"/>
        <w:autoSpaceDN w:val="0"/>
        <w:adjustRightInd w:val="0"/>
        <w:ind w:left="170" w:hanging="170"/>
        <w:rPr>
          <w:rFonts w:ascii="Times New Roman" w:hAnsi="Times New Roman" w:cs="Times New Roman"/>
          <w:sz w:val="20"/>
          <w:szCs w:val="20"/>
          <w:lang w:val="en-US"/>
        </w:rPr>
      </w:pPr>
      <w:r w:rsidRPr="005405C8">
        <w:rPr>
          <w:rFonts w:ascii="Times New Roman" w:hAnsi="Times New Roman" w:cs="Times New Roman"/>
          <w:sz w:val="20"/>
          <w:szCs w:val="20"/>
          <w:lang w:val="en-US"/>
        </w:rPr>
        <w:t>Bentham, J., Bowman, A., de la Cuesta, M., Engelen, E., Ertürk, I., Folkman, P., Froud, J., Johal, S., Law, J., Leaver, A.,</w:t>
      </w:r>
      <w:r>
        <w:rPr>
          <w:rFonts w:ascii="Times New Roman" w:hAnsi="Times New Roman" w:cs="Times New Roman"/>
          <w:sz w:val="20"/>
          <w:szCs w:val="20"/>
          <w:lang w:val="en-US"/>
        </w:rPr>
        <w:t xml:space="preserve"> </w:t>
      </w:r>
      <w:r w:rsidRPr="005405C8">
        <w:rPr>
          <w:rFonts w:ascii="Times New Roman" w:hAnsi="Times New Roman" w:cs="Times New Roman"/>
          <w:sz w:val="20"/>
          <w:szCs w:val="20"/>
          <w:lang w:val="en-US"/>
        </w:rPr>
        <w:t>Moran, M., &amp; Williams, K</w:t>
      </w:r>
      <w:r w:rsidR="00794E6B">
        <w:rPr>
          <w:rFonts w:ascii="Times New Roman" w:hAnsi="Times New Roman" w:cs="Times New Roman"/>
          <w:sz w:val="20"/>
          <w:szCs w:val="20"/>
          <w:lang w:val="en-US"/>
        </w:rPr>
        <w:t>.</w:t>
      </w:r>
      <w:r w:rsidRPr="005405C8">
        <w:rPr>
          <w:rFonts w:ascii="Times New Roman" w:hAnsi="Times New Roman" w:cs="Times New Roman"/>
          <w:sz w:val="20"/>
          <w:szCs w:val="20"/>
          <w:lang w:val="en-US"/>
        </w:rPr>
        <w:t xml:space="preserve"> (2013). </w:t>
      </w:r>
      <w:r w:rsidRPr="00B41400">
        <w:rPr>
          <w:rFonts w:ascii="Times New Roman" w:hAnsi="Times New Roman" w:cs="Times New Roman"/>
          <w:i/>
          <w:sz w:val="20"/>
          <w:szCs w:val="20"/>
          <w:lang w:val="en-US"/>
        </w:rPr>
        <w:t>Manifesto for the Foundational Economy</w:t>
      </w:r>
      <w:r>
        <w:rPr>
          <w:rFonts w:ascii="Times New Roman" w:hAnsi="Times New Roman" w:cs="Times New Roman"/>
          <w:sz w:val="20"/>
          <w:szCs w:val="20"/>
          <w:lang w:val="en-US"/>
        </w:rPr>
        <w:t>.</w:t>
      </w:r>
      <w:r w:rsidRPr="00002EA9">
        <w:rPr>
          <w:rFonts w:ascii="Times New Roman" w:hAnsi="Times New Roman" w:cs="Times New Roman"/>
          <w:sz w:val="20"/>
          <w:szCs w:val="20"/>
          <w:lang w:val="en-US"/>
        </w:rPr>
        <w:t xml:space="preserve"> </w:t>
      </w:r>
      <w:r w:rsidRPr="00A15D45">
        <w:rPr>
          <w:rFonts w:ascii="Times New Roman" w:hAnsi="Times New Roman" w:cs="Times New Roman"/>
          <w:sz w:val="20"/>
          <w:szCs w:val="20"/>
          <w:lang w:val="en-US"/>
        </w:rPr>
        <w:t>CRESC Working paper 131</w:t>
      </w:r>
      <w:r>
        <w:rPr>
          <w:rFonts w:ascii="Times New Roman" w:hAnsi="Times New Roman" w:cs="Times New Roman"/>
          <w:sz w:val="20"/>
          <w:szCs w:val="20"/>
          <w:lang w:val="en-US"/>
        </w:rPr>
        <w:t xml:space="preserve">. </w:t>
      </w:r>
      <w:r w:rsidRPr="005405C8">
        <w:rPr>
          <w:rFonts w:ascii="Times New Roman" w:hAnsi="Times New Roman" w:cs="Times New Roman"/>
          <w:sz w:val="20"/>
          <w:szCs w:val="20"/>
          <w:lang w:val="en-US"/>
        </w:rPr>
        <w:t>The</w:t>
      </w:r>
      <w:r>
        <w:rPr>
          <w:rFonts w:ascii="Times New Roman" w:hAnsi="Times New Roman" w:cs="Times New Roman"/>
          <w:sz w:val="20"/>
          <w:szCs w:val="20"/>
          <w:lang w:val="en-US"/>
        </w:rPr>
        <w:t xml:space="preserve"> </w:t>
      </w:r>
      <w:r w:rsidRPr="005405C8">
        <w:rPr>
          <w:rFonts w:ascii="Times New Roman" w:hAnsi="Times New Roman" w:cs="Times New Roman"/>
          <w:sz w:val="20"/>
          <w:szCs w:val="20"/>
          <w:lang w:val="en-US"/>
        </w:rPr>
        <w:t>University of Manchester and The</w:t>
      </w:r>
      <w:r>
        <w:rPr>
          <w:rFonts w:ascii="Times New Roman" w:hAnsi="Times New Roman" w:cs="Times New Roman"/>
          <w:sz w:val="20"/>
          <w:szCs w:val="20"/>
          <w:lang w:val="en-US"/>
        </w:rPr>
        <w:t xml:space="preserve"> </w:t>
      </w:r>
      <w:r w:rsidRPr="005405C8">
        <w:rPr>
          <w:rFonts w:ascii="Times New Roman" w:hAnsi="Times New Roman" w:cs="Times New Roman"/>
          <w:sz w:val="20"/>
          <w:szCs w:val="20"/>
          <w:lang w:val="en-US"/>
        </w:rPr>
        <w:t>Open University.</w:t>
      </w:r>
    </w:p>
    <w:p w14:paraId="1674B2ED" w14:textId="77777777" w:rsidR="00002EA9" w:rsidRDefault="00002EA9" w:rsidP="00794E6B">
      <w:pPr>
        <w:autoSpaceDE w:val="0"/>
        <w:autoSpaceDN w:val="0"/>
        <w:adjustRightInd w:val="0"/>
        <w:ind w:left="170" w:hanging="170"/>
        <w:rPr>
          <w:rFonts w:ascii="Times New Roman" w:hAnsi="Times New Roman" w:cs="Times New Roman"/>
          <w:sz w:val="20"/>
          <w:szCs w:val="20"/>
          <w:lang w:val="en-US"/>
        </w:rPr>
      </w:pPr>
      <w:r w:rsidRPr="00002EA9">
        <w:rPr>
          <w:rFonts w:ascii="Times New Roman" w:hAnsi="Times New Roman" w:cs="Times New Roman"/>
          <w:sz w:val="20"/>
          <w:szCs w:val="20"/>
          <w:lang w:val="en-US"/>
        </w:rPr>
        <w:t xml:space="preserve">Bianchi, P., &amp; </w:t>
      </w:r>
      <w:proofErr w:type="spellStart"/>
      <w:r w:rsidRPr="00002EA9">
        <w:rPr>
          <w:rFonts w:ascii="Times New Roman" w:hAnsi="Times New Roman" w:cs="Times New Roman"/>
          <w:sz w:val="20"/>
          <w:szCs w:val="20"/>
          <w:lang w:val="en-US"/>
        </w:rPr>
        <w:t>Labory</w:t>
      </w:r>
      <w:proofErr w:type="spellEnd"/>
      <w:r w:rsidRPr="00002EA9">
        <w:rPr>
          <w:rFonts w:ascii="Times New Roman" w:hAnsi="Times New Roman" w:cs="Times New Roman"/>
          <w:sz w:val="20"/>
          <w:szCs w:val="20"/>
          <w:lang w:val="en-US"/>
        </w:rPr>
        <w:t xml:space="preserve">, S. (2020). Industrial Policy After the Covid Crisis: </w:t>
      </w:r>
      <w:proofErr w:type="spellStart"/>
      <w:r w:rsidRPr="00002EA9">
        <w:rPr>
          <w:rFonts w:ascii="Times New Roman" w:hAnsi="Times New Roman" w:cs="Times New Roman"/>
          <w:sz w:val="20"/>
          <w:szCs w:val="20"/>
          <w:lang w:val="en-US"/>
        </w:rPr>
        <w:t>Mobilising</w:t>
      </w:r>
      <w:proofErr w:type="spellEnd"/>
      <w:r w:rsidRPr="00002EA9">
        <w:rPr>
          <w:rFonts w:ascii="Times New Roman" w:hAnsi="Times New Roman" w:cs="Times New Roman"/>
          <w:sz w:val="20"/>
          <w:szCs w:val="20"/>
          <w:lang w:val="en-US"/>
        </w:rPr>
        <w:t xml:space="preserve"> All Levels of Government for Smart Complementarity. </w:t>
      </w:r>
      <w:r w:rsidRPr="00002EA9">
        <w:rPr>
          <w:rFonts w:ascii="Times New Roman" w:hAnsi="Times New Roman" w:cs="Times New Roman"/>
          <w:i/>
          <w:sz w:val="20"/>
          <w:szCs w:val="20"/>
          <w:lang w:val="en-US"/>
        </w:rPr>
        <w:t>Symphonya. Emerging Issues in Management (symphonya.unicusano.it)</w:t>
      </w:r>
      <w:r w:rsidRPr="00002EA9">
        <w:rPr>
          <w:rFonts w:ascii="Times New Roman" w:hAnsi="Times New Roman" w:cs="Times New Roman"/>
          <w:sz w:val="20"/>
          <w:szCs w:val="20"/>
          <w:lang w:val="en-US"/>
        </w:rPr>
        <w:t>, (2), 73-79.</w:t>
      </w:r>
    </w:p>
    <w:p w14:paraId="1E7878DC" w14:textId="73233D91" w:rsidR="00002EA9" w:rsidRPr="00383CCB" w:rsidRDefault="00000000" w:rsidP="0032416F">
      <w:pPr>
        <w:autoSpaceDE w:val="0"/>
        <w:autoSpaceDN w:val="0"/>
        <w:adjustRightInd w:val="0"/>
        <w:ind w:firstLine="170"/>
        <w:rPr>
          <w:rFonts w:ascii="Times New Roman" w:hAnsi="Times New Roman" w:cs="Times New Roman"/>
          <w:sz w:val="20"/>
          <w:szCs w:val="20"/>
          <w:lang w:val="en-US"/>
        </w:rPr>
      </w:pPr>
      <w:hyperlink r:id="rId8" w:history="1">
        <w:r w:rsidR="00794E6B" w:rsidRPr="00361B89">
          <w:rPr>
            <w:rStyle w:val="Collegamentoipertestuale"/>
            <w:rFonts w:ascii="Times New Roman" w:hAnsi="Times New Roman" w:cs="Times New Roman"/>
            <w:sz w:val="20"/>
            <w:szCs w:val="20"/>
            <w:lang w:val="en-US"/>
          </w:rPr>
          <w:t>http://dx.doi.org/10.4468/2020.2.08bianchi.labory</w:t>
        </w:r>
      </w:hyperlink>
      <w:r w:rsidR="00794E6B">
        <w:rPr>
          <w:rStyle w:val="Collegamentoipertestuale"/>
          <w:rFonts w:ascii="Times New Roman" w:hAnsi="Times New Roman" w:cs="Times New Roman"/>
          <w:color w:val="auto"/>
          <w:sz w:val="20"/>
          <w:szCs w:val="20"/>
          <w:u w:val="none"/>
          <w:lang w:val="en-US"/>
        </w:rPr>
        <w:t xml:space="preserve"> </w:t>
      </w:r>
    </w:p>
    <w:p w14:paraId="0EC15FB9" w14:textId="77777777" w:rsidR="00002EA9" w:rsidRPr="00002EA9" w:rsidRDefault="00002EA9" w:rsidP="00794E6B">
      <w:pPr>
        <w:autoSpaceDE w:val="0"/>
        <w:autoSpaceDN w:val="0"/>
        <w:adjustRightInd w:val="0"/>
        <w:ind w:left="170" w:hanging="170"/>
        <w:rPr>
          <w:rFonts w:ascii="Times New Roman" w:hAnsi="Times New Roman" w:cs="Times New Roman"/>
          <w:sz w:val="20"/>
          <w:szCs w:val="20"/>
          <w:lang w:val="en-GB"/>
        </w:rPr>
      </w:pPr>
      <w:r w:rsidRPr="00002EA9">
        <w:rPr>
          <w:rFonts w:ascii="Times New Roman" w:hAnsi="Times New Roman" w:cs="Times New Roman"/>
          <w:sz w:val="20"/>
          <w:szCs w:val="20"/>
          <w:lang w:val="en-US"/>
        </w:rPr>
        <w:t xml:space="preserve">Brondoni, S. M. (2018). </w:t>
      </w:r>
      <w:r w:rsidRPr="00002EA9">
        <w:rPr>
          <w:rFonts w:ascii="Times New Roman" w:hAnsi="Times New Roman" w:cs="Times New Roman"/>
          <w:i/>
          <w:iCs/>
          <w:sz w:val="20"/>
          <w:szCs w:val="20"/>
          <w:lang w:val="en-US"/>
        </w:rPr>
        <w:t>Competitive Business Management and Global Competition. An Introduction</w:t>
      </w:r>
      <w:r w:rsidRPr="00002EA9">
        <w:rPr>
          <w:rFonts w:ascii="Times New Roman" w:hAnsi="Times New Roman" w:cs="Times New Roman"/>
          <w:sz w:val="20"/>
          <w:szCs w:val="20"/>
          <w:lang w:val="en-US"/>
        </w:rPr>
        <w:t xml:space="preserve">, in Brondoni, S. M. (ed.), </w:t>
      </w:r>
      <w:r w:rsidRPr="00002EA9">
        <w:rPr>
          <w:rFonts w:ascii="Times New Roman" w:hAnsi="Times New Roman" w:cs="Times New Roman"/>
          <w:i/>
          <w:iCs/>
          <w:sz w:val="20"/>
          <w:szCs w:val="20"/>
          <w:lang w:val="en-US"/>
        </w:rPr>
        <w:t>Competitive Business Management. A Global Perspective</w:t>
      </w:r>
      <w:r w:rsidRPr="00002EA9">
        <w:rPr>
          <w:rFonts w:ascii="Times New Roman" w:hAnsi="Times New Roman" w:cs="Times New Roman"/>
          <w:sz w:val="20"/>
          <w:szCs w:val="20"/>
          <w:lang w:val="en-US"/>
        </w:rPr>
        <w:t>. New York &amp; Turin: Routledge &amp; Giappichelli</w:t>
      </w:r>
      <w:r w:rsidRPr="00002EA9">
        <w:rPr>
          <w:rFonts w:ascii="Times New Roman" w:hAnsi="Times New Roman" w:cs="Times New Roman"/>
          <w:sz w:val="20"/>
          <w:szCs w:val="20"/>
          <w:lang w:val="en-GB"/>
        </w:rPr>
        <w:t>.</w:t>
      </w:r>
    </w:p>
    <w:p w14:paraId="2B8200D8" w14:textId="306FB739" w:rsidR="00002EA9" w:rsidRPr="00002EA9" w:rsidRDefault="00002EA9" w:rsidP="00794E6B">
      <w:pPr>
        <w:autoSpaceDE w:val="0"/>
        <w:autoSpaceDN w:val="0"/>
        <w:adjustRightInd w:val="0"/>
        <w:ind w:left="170" w:hanging="170"/>
        <w:rPr>
          <w:rFonts w:ascii="Times New Roman" w:hAnsi="Times New Roman" w:cs="Times New Roman"/>
          <w:sz w:val="20"/>
          <w:szCs w:val="20"/>
          <w:lang w:val="en-US"/>
        </w:rPr>
      </w:pPr>
      <w:r w:rsidRPr="00002EA9">
        <w:rPr>
          <w:rFonts w:ascii="Times New Roman" w:hAnsi="Times New Roman" w:cs="Times New Roman"/>
          <w:sz w:val="20"/>
          <w:szCs w:val="20"/>
          <w:lang w:val="en-US"/>
        </w:rPr>
        <w:t>Brondoni S. M. (2014)</w:t>
      </w:r>
      <w:r w:rsidR="001712E4">
        <w:rPr>
          <w:rFonts w:ascii="Times New Roman" w:hAnsi="Times New Roman" w:cs="Times New Roman"/>
          <w:sz w:val="20"/>
          <w:szCs w:val="20"/>
          <w:lang w:val="en-US"/>
        </w:rPr>
        <w:t>.</w:t>
      </w:r>
      <w:r w:rsidRPr="00002EA9">
        <w:rPr>
          <w:rFonts w:ascii="Times New Roman" w:hAnsi="Times New Roman" w:cs="Times New Roman"/>
          <w:sz w:val="20"/>
          <w:szCs w:val="20"/>
          <w:lang w:val="en-US"/>
        </w:rPr>
        <w:t xml:space="preserve"> Global Capitalism and Sustainable Growth. From Global Products to Network </w:t>
      </w:r>
      <w:proofErr w:type="spellStart"/>
      <w:r w:rsidRPr="00002EA9">
        <w:rPr>
          <w:rFonts w:ascii="Times New Roman" w:hAnsi="Times New Roman" w:cs="Times New Roman"/>
          <w:sz w:val="20"/>
          <w:szCs w:val="20"/>
          <w:lang w:val="en-US"/>
        </w:rPr>
        <w:t>Globalisation</w:t>
      </w:r>
      <w:proofErr w:type="spellEnd"/>
      <w:r w:rsidRPr="00002EA9">
        <w:rPr>
          <w:rFonts w:ascii="Times New Roman" w:hAnsi="Times New Roman" w:cs="Times New Roman"/>
          <w:sz w:val="20"/>
          <w:szCs w:val="20"/>
          <w:lang w:val="en-US"/>
        </w:rPr>
        <w:t xml:space="preserve">. </w:t>
      </w:r>
      <w:r w:rsidRPr="00002EA9">
        <w:rPr>
          <w:rFonts w:ascii="Times New Roman" w:hAnsi="Times New Roman" w:cs="Times New Roman"/>
          <w:i/>
          <w:sz w:val="20"/>
          <w:szCs w:val="20"/>
          <w:lang w:val="en-US"/>
        </w:rPr>
        <w:t>Symphonya. Emerging Issues in Management (symphonya.unimib.it)</w:t>
      </w:r>
      <w:r w:rsidRPr="00002EA9">
        <w:rPr>
          <w:rFonts w:ascii="Times New Roman" w:hAnsi="Times New Roman" w:cs="Times New Roman"/>
          <w:sz w:val="20"/>
          <w:szCs w:val="20"/>
          <w:lang w:val="en-US"/>
        </w:rPr>
        <w:t>, (1), 10</w:t>
      </w:r>
      <w:r w:rsidR="00794E6B">
        <w:rPr>
          <w:rFonts w:ascii="Times New Roman" w:hAnsi="Times New Roman" w:cs="Times New Roman"/>
          <w:sz w:val="20"/>
          <w:szCs w:val="20"/>
          <w:lang w:val="en-US"/>
        </w:rPr>
        <w:t>-</w:t>
      </w:r>
      <w:r w:rsidRPr="00002EA9">
        <w:rPr>
          <w:rFonts w:ascii="Times New Roman" w:hAnsi="Times New Roman" w:cs="Times New Roman"/>
          <w:sz w:val="20"/>
          <w:szCs w:val="20"/>
          <w:lang w:val="en-US"/>
        </w:rPr>
        <w:t>31.</w:t>
      </w:r>
    </w:p>
    <w:p w14:paraId="356720A2" w14:textId="265E6321" w:rsidR="00002EA9" w:rsidRPr="001E3E96" w:rsidRDefault="00000000" w:rsidP="0032416F">
      <w:pPr>
        <w:autoSpaceDE w:val="0"/>
        <w:autoSpaceDN w:val="0"/>
        <w:adjustRightInd w:val="0"/>
        <w:ind w:firstLine="170"/>
        <w:rPr>
          <w:rFonts w:ascii="Times New Roman" w:hAnsi="Times New Roman" w:cs="Times New Roman"/>
          <w:sz w:val="20"/>
          <w:szCs w:val="20"/>
        </w:rPr>
      </w:pPr>
      <w:hyperlink r:id="rId9" w:history="1">
        <w:r w:rsidR="00794E6B" w:rsidRPr="001E3E96">
          <w:rPr>
            <w:rStyle w:val="Collegamentoipertestuale"/>
            <w:rFonts w:ascii="Times New Roman" w:hAnsi="Times New Roman" w:cs="Times New Roman"/>
            <w:sz w:val="20"/>
            <w:szCs w:val="20"/>
          </w:rPr>
          <w:t>http://dx.doi.org/10.4468/2014.1.02brondoni</w:t>
        </w:r>
      </w:hyperlink>
      <w:r w:rsidR="00794E6B" w:rsidRPr="001E3E96">
        <w:rPr>
          <w:rFonts w:ascii="Times New Roman" w:hAnsi="Times New Roman" w:cs="Times New Roman"/>
          <w:sz w:val="20"/>
          <w:szCs w:val="20"/>
        </w:rPr>
        <w:t xml:space="preserve"> </w:t>
      </w:r>
    </w:p>
    <w:p w14:paraId="48D4DF19" w14:textId="77777777" w:rsidR="00794E6B" w:rsidRDefault="00002EA9" w:rsidP="00794E6B">
      <w:pPr>
        <w:autoSpaceDE w:val="0"/>
        <w:autoSpaceDN w:val="0"/>
        <w:adjustRightInd w:val="0"/>
        <w:ind w:left="170" w:hanging="170"/>
        <w:rPr>
          <w:rFonts w:ascii="Times New Roman" w:hAnsi="Times New Roman" w:cs="Times New Roman"/>
          <w:sz w:val="20"/>
          <w:szCs w:val="20"/>
          <w:lang w:val="en-US"/>
        </w:rPr>
      </w:pPr>
      <w:r w:rsidRPr="001E3E96">
        <w:rPr>
          <w:rFonts w:ascii="Times New Roman" w:hAnsi="Times New Roman" w:cs="Times New Roman"/>
          <w:sz w:val="20"/>
          <w:szCs w:val="20"/>
        </w:rPr>
        <w:t xml:space="preserve">Brondoni, S.M. (2008). </w:t>
      </w:r>
      <w:r w:rsidRPr="00002EA9">
        <w:rPr>
          <w:rFonts w:ascii="Times New Roman" w:hAnsi="Times New Roman" w:cs="Times New Roman"/>
          <w:sz w:val="20"/>
          <w:szCs w:val="20"/>
          <w:lang w:val="en-US"/>
        </w:rPr>
        <w:t xml:space="preserve">Market-Driven Management, Competitive Space and Global Networks. </w:t>
      </w:r>
      <w:r w:rsidRPr="00002EA9">
        <w:rPr>
          <w:rFonts w:ascii="Times New Roman" w:hAnsi="Times New Roman" w:cs="Times New Roman"/>
          <w:i/>
          <w:sz w:val="20"/>
          <w:szCs w:val="20"/>
          <w:lang w:val="en-US"/>
        </w:rPr>
        <w:t>Symphonya. Emerging Issues in Management (symphonya.unimib.it)</w:t>
      </w:r>
      <w:r w:rsidRPr="00002EA9">
        <w:rPr>
          <w:rFonts w:ascii="Times New Roman" w:hAnsi="Times New Roman" w:cs="Times New Roman"/>
          <w:sz w:val="20"/>
          <w:szCs w:val="20"/>
          <w:lang w:val="en-US"/>
        </w:rPr>
        <w:t>, (1), 14-27.</w:t>
      </w:r>
    </w:p>
    <w:p w14:paraId="505BA93D" w14:textId="1DCFF274" w:rsidR="00002EA9" w:rsidRPr="00002EA9" w:rsidRDefault="00000000" w:rsidP="0032416F">
      <w:pPr>
        <w:autoSpaceDE w:val="0"/>
        <w:autoSpaceDN w:val="0"/>
        <w:adjustRightInd w:val="0"/>
        <w:ind w:firstLine="170"/>
        <w:rPr>
          <w:rFonts w:ascii="Times New Roman" w:hAnsi="Times New Roman" w:cs="Times New Roman"/>
          <w:sz w:val="20"/>
          <w:szCs w:val="20"/>
          <w:lang w:val="en-US"/>
        </w:rPr>
      </w:pPr>
      <w:hyperlink r:id="rId10" w:history="1">
        <w:r w:rsidR="00794E6B" w:rsidRPr="00361B89">
          <w:rPr>
            <w:rStyle w:val="Collegamentoipertestuale"/>
            <w:rFonts w:ascii="Times New Roman" w:hAnsi="Times New Roman" w:cs="Times New Roman"/>
            <w:sz w:val="20"/>
            <w:szCs w:val="20"/>
            <w:lang w:val="en-US"/>
          </w:rPr>
          <w:t>http://dx.doi.org/10.4468/2008.1.02brondoni</w:t>
        </w:r>
      </w:hyperlink>
      <w:r w:rsidR="00794E6B">
        <w:rPr>
          <w:rFonts w:ascii="Times New Roman" w:hAnsi="Times New Roman" w:cs="Times New Roman"/>
          <w:sz w:val="20"/>
          <w:szCs w:val="20"/>
          <w:lang w:val="en-US"/>
        </w:rPr>
        <w:t xml:space="preserve"> </w:t>
      </w:r>
    </w:p>
    <w:p w14:paraId="67786073" w14:textId="2B35ADA1" w:rsidR="00002EA9" w:rsidRPr="00DE1BE1" w:rsidRDefault="00002EA9" w:rsidP="00794E6B">
      <w:pPr>
        <w:autoSpaceDE w:val="0"/>
        <w:autoSpaceDN w:val="0"/>
        <w:adjustRightInd w:val="0"/>
        <w:ind w:left="170" w:hanging="170"/>
        <w:rPr>
          <w:rFonts w:ascii="Times New Roman" w:hAnsi="Times New Roman" w:cs="Times New Roman"/>
          <w:spacing w:val="-2"/>
          <w:sz w:val="20"/>
          <w:szCs w:val="20"/>
          <w:lang w:val="en-US"/>
        </w:rPr>
      </w:pPr>
      <w:r w:rsidRPr="00DE1BE1">
        <w:rPr>
          <w:rFonts w:ascii="Times New Roman" w:hAnsi="Times New Roman" w:cs="Times New Roman"/>
          <w:spacing w:val="-2"/>
          <w:sz w:val="20"/>
          <w:szCs w:val="20"/>
        </w:rPr>
        <w:t>Canto</w:t>
      </w:r>
      <w:r w:rsidR="008C6C42" w:rsidRPr="00DE1BE1">
        <w:rPr>
          <w:rFonts w:ascii="Times New Roman" w:hAnsi="Times New Roman" w:cs="Times New Roman"/>
          <w:spacing w:val="-2"/>
          <w:sz w:val="20"/>
          <w:szCs w:val="20"/>
        </w:rPr>
        <w:t>ni F., Graziano P., Maiocchi F. &amp;</w:t>
      </w:r>
      <w:r w:rsidRPr="00DE1BE1">
        <w:rPr>
          <w:rFonts w:ascii="Times New Roman" w:hAnsi="Times New Roman" w:cs="Times New Roman"/>
          <w:spacing w:val="-2"/>
          <w:sz w:val="20"/>
          <w:szCs w:val="20"/>
        </w:rPr>
        <w:t xml:space="preserve"> Rizzi P. (2019). </w:t>
      </w:r>
      <w:r w:rsidRPr="00DE1BE1">
        <w:rPr>
          <w:rFonts w:ascii="Times New Roman" w:hAnsi="Times New Roman" w:cs="Times New Roman"/>
          <w:spacing w:val="-2"/>
          <w:sz w:val="20"/>
          <w:szCs w:val="20"/>
          <w:lang w:val="en-US"/>
        </w:rPr>
        <w:t>A Territorial and Organizational Approach to Resilience</w:t>
      </w:r>
      <w:r w:rsidR="00794E6B" w:rsidRPr="00DE1BE1">
        <w:rPr>
          <w:rFonts w:ascii="Times New Roman" w:hAnsi="Times New Roman" w:cs="Times New Roman"/>
          <w:spacing w:val="-2"/>
          <w:sz w:val="20"/>
          <w:szCs w:val="20"/>
          <w:lang w:val="en-US"/>
        </w:rPr>
        <w:t>.</w:t>
      </w:r>
      <w:r w:rsidRPr="00DE1BE1">
        <w:rPr>
          <w:rFonts w:ascii="Times New Roman" w:hAnsi="Times New Roman" w:cs="Times New Roman"/>
          <w:spacing w:val="-2"/>
          <w:sz w:val="20"/>
          <w:szCs w:val="20"/>
          <w:lang w:val="en-US"/>
        </w:rPr>
        <w:t xml:space="preserve"> </w:t>
      </w:r>
      <w:r w:rsidRPr="00DE1BE1">
        <w:rPr>
          <w:rFonts w:ascii="Times New Roman" w:hAnsi="Times New Roman" w:cs="Times New Roman"/>
          <w:i/>
          <w:spacing w:val="-2"/>
          <w:sz w:val="20"/>
          <w:szCs w:val="20"/>
          <w:lang w:val="en-US"/>
        </w:rPr>
        <w:t>Symphonya. Emerging Issues in Management (symphonya.unicusano.it)</w:t>
      </w:r>
      <w:r w:rsidRPr="00DE1BE1">
        <w:rPr>
          <w:rFonts w:ascii="Times New Roman" w:hAnsi="Times New Roman" w:cs="Times New Roman"/>
          <w:spacing w:val="-2"/>
          <w:sz w:val="20"/>
          <w:szCs w:val="20"/>
          <w:lang w:val="en-US"/>
        </w:rPr>
        <w:t xml:space="preserve">, (2), 109-118. </w:t>
      </w:r>
    </w:p>
    <w:p w14:paraId="10190D12" w14:textId="12A71334" w:rsidR="00002EA9" w:rsidRPr="00002EA9" w:rsidRDefault="00000000" w:rsidP="0032416F">
      <w:pPr>
        <w:autoSpaceDE w:val="0"/>
        <w:autoSpaceDN w:val="0"/>
        <w:adjustRightInd w:val="0"/>
        <w:ind w:firstLine="170"/>
        <w:rPr>
          <w:rFonts w:ascii="Times New Roman" w:hAnsi="Times New Roman" w:cs="Times New Roman"/>
          <w:sz w:val="20"/>
          <w:szCs w:val="20"/>
          <w:lang w:val="en-US"/>
        </w:rPr>
      </w:pPr>
      <w:hyperlink r:id="rId11" w:history="1">
        <w:r w:rsidR="00794E6B" w:rsidRPr="00361B89">
          <w:rPr>
            <w:rStyle w:val="Collegamentoipertestuale"/>
            <w:rFonts w:ascii="Times New Roman" w:hAnsi="Times New Roman" w:cs="Times New Roman"/>
            <w:sz w:val="20"/>
            <w:szCs w:val="20"/>
            <w:lang w:val="en-US"/>
          </w:rPr>
          <w:t>http://dx.doi.org/10.4468/2019.2.10cantoni.graziano.maiocchi.rizzi</w:t>
        </w:r>
      </w:hyperlink>
      <w:r w:rsidR="00794E6B">
        <w:rPr>
          <w:rFonts w:ascii="Times New Roman" w:hAnsi="Times New Roman" w:cs="Times New Roman"/>
          <w:sz w:val="20"/>
          <w:szCs w:val="20"/>
          <w:lang w:val="en-US"/>
        </w:rPr>
        <w:t xml:space="preserve"> </w:t>
      </w:r>
    </w:p>
    <w:p w14:paraId="2C173798" w14:textId="5CC717EA" w:rsidR="00002EA9" w:rsidRPr="00002EA9" w:rsidRDefault="000B0822" w:rsidP="00794E6B">
      <w:pPr>
        <w:autoSpaceDE w:val="0"/>
        <w:autoSpaceDN w:val="0"/>
        <w:adjustRightInd w:val="0"/>
        <w:ind w:left="170" w:hanging="170"/>
        <w:rPr>
          <w:rFonts w:ascii="Times New Roman" w:hAnsi="Times New Roman" w:cs="Times New Roman"/>
          <w:sz w:val="20"/>
          <w:szCs w:val="20"/>
          <w:lang w:val="en-US"/>
        </w:rPr>
      </w:pPr>
      <w:r w:rsidRPr="001C3E8C">
        <w:rPr>
          <w:rFonts w:ascii="Times New Roman" w:eastAsia="Calibri" w:hAnsi="Times New Roman" w:cs="Times New Roman"/>
          <w:iCs/>
          <w:sz w:val="20"/>
          <w:szCs w:val="20"/>
        </w:rPr>
        <w:t xml:space="preserve">Cappellin, R., </w:t>
      </w:r>
      <w:proofErr w:type="spellStart"/>
      <w:r w:rsidRPr="001C3E8C">
        <w:rPr>
          <w:rFonts w:ascii="Times New Roman" w:eastAsia="Calibri" w:hAnsi="Times New Roman" w:cs="Times New Roman"/>
          <w:iCs/>
          <w:sz w:val="20"/>
          <w:szCs w:val="20"/>
        </w:rPr>
        <w:t>Ciciotti</w:t>
      </w:r>
      <w:proofErr w:type="spellEnd"/>
      <w:r w:rsidRPr="001C3E8C">
        <w:rPr>
          <w:rFonts w:ascii="Times New Roman" w:eastAsia="Calibri" w:hAnsi="Times New Roman" w:cs="Times New Roman"/>
          <w:iCs/>
          <w:sz w:val="20"/>
          <w:szCs w:val="20"/>
        </w:rPr>
        <w:t>, E., Baravelli, M., Barberio, R., Becchetti, L., Bellandi, M., Cortiana, F., Ferlaino, F., Foti, F., Garofoli, G., Marelli, E., Pescetti, C.,</w:t>
      </w:r>
      <w:r>
        <w:rPr>
          <w:rFonts w:ascii="Times New Roman" w:eastAsia="Calibri" w:hAnsi="Times New Roman" w:cs="Times New Roman"/>
          <w:iCs/>
          <w:sz w:val="20"/>
          <w:szCs w:val="20"/>
        </w:rPr>
        <w:t xml:space="preserve"> </w:t>
      </w:r>
      <w:r w:rsidRPr="001C3E8C">
        <w:rPr>
          <w:rFonts w:ascii="Times New Roman" w:eastAsia="Calibri" w:hAnsi="Times New Roman" w:cs="Times New Roman"/>
          <w:iCs/>
          <w:sz w:val="20"/>
          <w:szCs w:val="20"/>
        </w:rPr>
        <w:t>&amp; Pilotti, L.</w:t>
      </w:r>
      <w:r>
        <w:rPr>
          <w:rFonts w:ascii="Times New Roman" w:eastAsia="Calibri" w:hAnsi="Times New Roman" w:cs="Times New Roman"/>
          <w:iCs/>
          <w:sz w:val="20"/>
          <w:szCs w:val="20"/>
        </w:rPr>
        <w:t xml:space="preserve"> </w:t>
      </w:r>
      <w:r w:rsidRPr="00784974">
        <w:rPr>
          <w:rFonts w:ascii="Times New Roman" w:eastAsia="Calibri" w:hAnsi="Times New Roman" w:cs="Times New Roman"/>
          <w:iCs/>
          <w:sz w:val="20"/>
          <w:szCs w:val="20"/>
        </w:rPr>
        <w:t>(2018)</w:t>
      </w:r>
      <w:r w:rsidR="001712E4" w:rsidRPr="000B0822">
        <w:rPr>
          <w:rFonts w:ascii="Times New Roman" w:hAnsi="Times New Roman" w:cs="Times New Roman"/>
          <w:sz w:val="20"/>
          <w:szCs w:val="20"/>
        </w:rPr>
        <w:t>.</w:t>
      </w:r>
      <w:r w:rsidR="00002EA9" w:rsidRPr="000B0822">
        <w:rPr>
          <w:rFonts w:ascii="Times New Roman" w:hAnsi="Times New Roman" w:cs="Times New Roman"/>
          <w:sz w:val="20"/>
          <w:szCs w:val="20"/>
        </w:rPr>
        <w:t xml:space="preserve"> </w:t>
      </w:r>
      <w:r w:rsidR="00002EA9" w:rsidRPr="000B0822">
        <w:rPr>
          <w:rFonts w:ascii="Times New Roman" w:hAnsi="Times New Roman" w:cs="Times New Roman"/>
          <w:i/>
          <w:sz w:val="20"/>
          <w:szCs w:val="20"/>
          <w:lang w:val="en-US"/>
        </w:rPr>
        <w:t>The Response to the Needs of the Citizens and the Turnaround in European Policies: A Common Cultural and Political Platform for a Radical Change in European Econom</w:t>
      </w:r>
      <w:r w:rsidR="00C349E1" w:rsidRPr="000B0822">
        <w:rPr>
          <w:rFonts w:ascii="Times New Roman" w:hAnsi="Times New Roman" w:cs="Times New Roman"/>
          <w:i/>
          <w:sz w:val="20"/>
          <w:szCs w:val="20"/>
          <w:lang w:val="en-US"/>
        </w:rPr>
        <w:t>ic Policies</w:t>
      </w:r>
      <w:r w:rsidR="00C44693" w:rsidRPr="00895526">
        <w:rPr>
          <w:rFonts w:ascii="Times New Roman" w:hAnsi="Times New Roman" w:cs="Times New Roman"/>
          <w:sz w:val="20"/>
          <w:szCs w:val="20"/>
          <w:lang w:val="en-US"/>
        </w:rPr>
        <w:t>.</w:t>
      </w:r>
      <w:r w:rsidR="00C349E1" w:rsidRPr="00895526">
        <w:rPr>
          <w:rFonts w:ascii="Times New Roman" w:hAnsi="Times New Roman" w:cs="Times New Roman"/>
          <w:sz w:val="20"/>
          <w:szCs w:val="20"/>
          <w:lang w:val="en-US"/>
        </w:rPr>
        <w:t xml:space="preserve"> Discussion Group: “</w:t>
      </w:r>
      <w:r w:rsidR="00002EA9" w:rsidRPr="00895526">
        <w:rPr>
          <w:rFonts w:ascii="Times New Roman" w:hAnsi="Times New Roman" w:cs="Times New Roman"/>
          <w:sz w:val="20"/>
          <w:szCs w:val="20"/>
          <w:lang w:val="en-US"/>
        </w:rPr>
        <w:t>Growth, Investment and Territory”, e-book, December</w:t>
      </w:r>
      <w:r w:rsidR="0055274F" w:rsidRPr="00895526">
        <w:rPr>
          <w:rFonts w:ascii="Times New Roman" w:hAnsi="Times New Roman" w:cs="Times New Roman"/>
          <w:sz w:val="20"/>
          <w:szCs w:val="20"/>
          <w:lang w:val="en-US"/>
        </w:rPr>
        <w:t>.</w:t>
      </w:r>
    </w:p>
    <w:p w14:paraId="11BC83B6" w14:textId="52B9D616" w:rsidR="00002EA9" w:rsidRPr="00002EA9" w:rsidRDefault="00002EA9" w:rsidP="00794E6B">
      <w:pPr>
        <w:autoSpaceDE w:val="0"/>
        <w:autoSpaceDN w:val="0"/>
        <w:adjustRightInd w:val="0"/>
        <w:ind w:left="170" w:hanging="170"/>
        <w:rPr>
          <w:rFonts w:ascii="Times New Roman" w:hAnsi="Times New Roman" w:cs="Times New Roman"/>
          <w:sz w:val="20"/>
          <w:szCs w:val="20"/>
          <w:lang w:val="en-US"/>
        </w:rPr>
      </w:pPr>
      <w:r w:rsidRPr="00002EA9">
        <w:rPr>
          <w:rFonts w:ascii="Times New Roman" w:hAnsi="Times New Roman" w:cs="Times New Roman"/>
          <w:sz w:val="20"/>
          <w:szCs w:val="20"/>
          <w:lang w:val="en-US"/>
        </w:rPr>
        <w:t xml:space="preserve">Foundational </w:t>
      </w:r>
      <w:r w:rsidR="001712E4">
        <w:rPr>
          <w:rFonts w:ascii="Times New Roman" w:hAnsi="Times New Roman" w:cs="Times New Roman"/>
          <w:sz w:val="20"/>
          <w:szCs w:val="20"/>
          <w:lang w:val="en-US"/>
        </w:rPr>
        <w:t>(The) Economy Collective (2018).</w:t>
      </w:r>
      <w:r w:rsidRPr="00002EA9">
        <w:rPr>
          <w:rFonts w:ascii="Times New Roman" w:hAnsi="Times New Roman" w:cs="Times New Roman"/>
          <w:sz w:val="20"/>
          <w:szCs w:val="20"/>
          <w:lang w:val="en-US"/>
        </w:rPr>
        <w:t xml:space="preserve"> Foundational Economy. Manchester: Manchester University Press. </w:t>
      </w:r>
    </w:p>
    <w:p w14:paraId="08158728" w14:textId="67769DB7" w:rsidR="00002EA9" w:rsidRPr="003E2CA3" w:rsidRDefault="00002EA9" w:rsidP="00794E6B">
      <w:pPr>
        <w:autoSpaceDE w:val="0"/>
        <w:autoSpaceDN w:val="0"/>
        <w:adjustRightInd w:val="0"/>
        <w:ind w:left="170" w:hanging="170"/>
        <w:rPr>
          <w:rFonts w:ascii="Times New Roman" w:hAnsi="Times New Roman" w:cs="Times New Roman"/>
          <w:sz w:val="20"/>
          <w:szCs w:val="20"/>
        </w:rPr>
      </w:pPr>
      <w:r w:rsidRPr="00002EA9">
        <w:rPr>
          <w:rFonts w:ascii="Times New Roman" w:hAnsi="Times New Roman" w:cs="Times New Roman"/>
          <w:sz w:val="20"/>
          <w:szCs w:val="20"/>
          <w:lang w:val="en-US"/>
        </w:rPr>
        <w:t>Garofoli</w:t>
      </w:r>
      <w:r w:rsidR="0055274F">
        <w:rPr>
          <w:rFonts w:ascii="Times New Roman" w:hAnsi="Times New Roman" w:cs="Times New Roman"/>
          <w:sz w:val="20"/>
          <w:szCs w:val="20"/>
          <w:lang w:val="en-US"/>
        </w:rPr>
        <w:t>,</w:t>
      </w:r>
      <w:r w:rsidRPr="00002EA9">
        <w:rPr>
          <w:rFonts w:ascii="Times New Roman" w:hAnsi="Times New Roman" w:cs="Times New Roman"/>
          <w:sz w:val="20"/>
          <w:szCs w:val="20"/>
          <w:lang w:val="en-US"/>
        </w:rPr>
        <w:t xml:space="preserve"> G. (2017)</w:t>
      </w:r>
      <w:r w:rsidR="001712E4">
        <w:rPr>
          <w:rFonts w:ascii="Times New Roman" w:hAnsi="Times New Roman" w:cs="Times New Roman"/>
          <w:sz w:val="20"/>
          <w:szCs w:val="20"/>
          <w:lang w:val="en-US"/>
        </w:rPr>
        <w:t>.</w:t>
      </w:r>
      <w:r w:rsidRPr="00002EA9">
        <w:rPr>
          <w:rFonts w:ascii="Times New Roman" w:hAnsi="Times New Roman" w:cs="Times New Roman"/>
          <w:sz w:val="20"/>
          <w:szCs w:val="20"/>
          <w:lang w:val="en-US"/>
        </w:rPr>
        <w:t xml:space="preserve"> Virtuous and Vicious Circles: Lessons for Current European Policies from Italian Post-War Development</w:t>
      </w:r>
      <w:r w:rsidR="0055274F">
        <w:rPr>
          <w:rFonts w:ascii="Times New Roman" w:hAnsi="Times New Roman" w:cs="Times New Roman"/>
          <w:sz w:val="20"/>
          <w:szCs w:val="20"/>
          <w:lang w:val="en-US"/>
        </w:rPr>
        <w:t xml:space="preserve">. </w:t>
      </w:r>
      <w:proofErr w:type="spellStart"/>
      <w:r w:rsidRPr="003E2CA3">
        <w:rPr>
          <w:rFonts w:ascii="Times New Roman" w:hAnsi="Times New Roman" w:cs="Times New Roman"/>
          <w:i/>
          <w:sz w:val="20"/>
          <w:szCs w:val="20"/>
        </w:rPr>
        <w:t>European</w:t>
      </w:r>
      <w:proofErr w:type="spellEnd"/>
      <w:r w:rsidRPr="003E2CA3">
        <w:rPr>
          <w:rFonts w:ascii="Times New Roman" w:hAnsi="Times New Roman" w:cs="Times New Roman"/>
          <w:i/>
          <w:sz w:val="20"/>
          <w:szCs w:val="20"/>
        </w:rPr>
        <w:t xml:space="preserve"> Journal of Comparative </w:t>
      </w:r>
      <w:proofErr w:type="spellStart"/>
      <w:r w:rsidRPr="003E2CA3">
        <w:rPr>
          <w:rFonts w:ascii="Times New Roman" w:hAnsi="Times New Roman" w:cs="Times New Roman"/>
          <w:i/>
          <w:sz w:val="20"/>
          <w:szCs w:val="20"/>
        </w:rPr>
        <w:t>Economics</w:t>
      </w:r>
      <w:proofErr w:type="spellEnd"/>
      <w:r w:rsidRPr="003E2CA3">
        <w:rPr>
          <w:rFonts w:ascii="Times New Roman" w:hAnsi="Times New Roman" w:cs="Times New Roman"/>
          <w:sz w:val="20"/>
          <w:szCs w:val="20"/>
        </w:rPr>
        <w:t>, 14</w:t>
      </w:r>
      <w:r w:rsidR="0055274F" w:rsidRPr="003E2CA3">
        <w:rPr>
          <w:rFonts w:ascii="Times New Roman" w:hAnsi="Times New Roman" w:cs="Times New Roman"/>
          <w:sz w:val="20"/>
          <w:szCs w:val="20"/>
        </w:rPr>
        <w:t>(</w:t>
      </w:r>
      <w:r w:rsidRPr="003E2CA3">
        <w:rPr>
          <w:rFonts w:ascii="Times New Roman" w:hAnsi="Times New Roman" w:cs="Times New Roman"/>
          <w:sz w:val="20"/>
          <w:szCs w:val="20"/>
        </w:rPr>
        <w:t>1</w:t>
      </w:r>
      <w:r w:rsidR="0055274F" w:rsidRPr="003E2CA3">
        <w:rPr>
          <w:rFonts w:ascii="Times New Roman" w:hAnsi="Times New Roman" w:cs="Times New Roman"/>
          <w:sz w:val="20"/>
          <w:szCs w:val="20"/>
        </w:rPr>
        <w:t>), 39-58.</w:t>
      </w:r>
    </w:p>
    <w:p w14:paraId="3CEEB930" w14:textId="4D0D6A98" w:rsidR="00002EA9" w:rsidRPr="00002EA9" w:rsidRDefault="00002EA9" w:rsidP="00794E6B">
      <w:pPr>
        <w:autoSpaceDE w:val="0"/>
        <w:autoSpaceDN w:val="0"/>
        <w:adjustRightInd w:val="0"/>
        <w:ind w:left="170" w:hanging="170"/>
        <w:rPr>
          <w:rFonts w:ascii="Times New Roman" w:hAnsi="Times New Roman" w:cs="Times New Roman"/>
          <w:sz w:val="20"/>
          <w:szCs w:val="20"/>
          <w:lang w:val="en-US"/>
        </w:rPr>
      </w:pPr>
      <w:r w:rsidRPr="008C6C42">
        <w:rPr>
          <w:rFonts w:ascii="Times New Roman" w:hAnsi="Times New Roman" w:cs="Times New Roman"/>
          <w:sz w:val="20"/>
          <w:szCs w:val="20"/>
        </w:rPr>
        <w:t>Graziano</w:t>
      </w:r>
      <w:r w:rsidR="008C6C42" w:rsidRPr="008C6C42">
        <w:rPr>
          <w:rFonts w:ascii="Times New Roman" w:hAnsi="Times New Roman" w:cs="Times New Roman"/>
          <w:sz w:val="20"/>
          <w:szCs w:val="20"/>
        </w:rPr>
        <w:t>, P., Rizzi, P., Barbieri</w:t>
      </w:r>
      <w:r w:rsidR="003E2CA3">
        <w:rPr>
          <w:rFonts w:ascii="Times New Roman" w:hAnsi="Times New Roman" w:cs="Times New Roman"/>
          <w:sz w:val="20"/>
          <w:szCs w:val="20"/>
        </w:rPr>
        <w:t xml:space="preserve">, L., </w:t>
      </w:r>
      <w:r w:rsidR="008C6C42" w:rsidRPr="008C6C42">
        <w:rPr>
          <w:rFonts w:ascii="Times New Roman" w:hAnsi="Times New Roman" w:cs="Times New Roman"/>
          <w:sz w:val="20"/>
          <w:szCs w:val="20"/>
        </w:rPr>
        <w:t>&amp;</w:t>
      </w:r>
      <w:r w:rsidRPr="008C6C42">
        <w:rPr>
          <w:rFonts w:ascii="Times New Roman" w:hAnsi="Times New Roman" w:cs="Times New Roman"/>
          <w:sz w:val="20"/>
          <w:szCs w:val="20"/>
        </w:rPr>
        <w:t xml:space="preserve"> Piva, M. (2019). </w:t>
      </w:r>
      <w:r w:rsidRPr="00002EA9">
        <w:rPr>
          <w:rFonts w:ascii="Times New Roman" w:hAnsi="Times New Roman" w:cs="Times New Roman"/>
          <w:sz w:val="20"/>
          <w:szCs w:val="20"/>
          <w:lang w:val="en-US"/>
        </w:rPr>
        <w:t xml:space="preserve">A Regional Analysis of Wellbeing and Resilience Capacity in Europe. </w:t>
      </w:r>
      <w:proofErr w:type="spellStart"/>
      <w:r w:rsidRPr="00002EA9">
        <w:rPr>
          <w:rFonts w:ascii="Times New Roman" w:hAnsi="Times New Roman" w:cs="Times New Roman"/>
          <w:i/>
          <w:sz w:val="20"/>
          <w:szCs w:val="20"/>
          <w:lang w:val="en-US"/>
        </w:rPr>
        <w:t>Scienze</w:t>
      </w:r>
      <w:proofErr w:type="spellEnd"/>
      <w:r w:rsidRPr="00002EA9">
        <w:rPr>
          <w:rFonts w:ascii="Times New Roman" w:hAnsi="Times New Roman" w:cs="Times New Roman"/>
          <w:i/>
          <w:sz w:val="20"/>
          <w:szCs w:val="20"/>
          <w:lang w:val="en-US"/>
        </w:rPr>
        <w:t xml:space="preserve"> </w:t>
      </w:r>
      <w:proofErr w:type="spellStart"/>
      <w:r w:rsidRPr="00002EA9">
        <w:rPr>
          <w:rFonts w:ascii="Times New Roman" w:hAnsi="Times New Roman" w:cs="Times New Roman"/>
          <w:i/>
          <w:sz w:val="20"/>
          <w:szCs w:val="20"/>
          <w:lang w:val="en-US"/>
        </w:rPr>
        <w:t>Regionali</w:t>
      </w:r>
      <w:proofErr w:type="spellEnd"/>
      <w:r w:rsidRPr="00002EA9">
        <w:rPr>
          <w:rFonts w:ascii="Times New Roman" w:hAnsi="Times New Roman" w:cs="Times New Roman"/>
          <w:sz w:val="20"/>
          <w:szCs w:val="20"/>
          <w:lang w:val="en-US"/>
        </w:rPr>
        <w:t xml:space="preserve">, </w:t>
      </w:r>
      <w:r w:rsidR="00C44693">
        <w:rPr>
          <w:rFonts w:ascii="Times New Roman" w:hAnsi="Times New Roman" w:cs="Times New Roman"/>
          <w:sz w:val="20"/>
          <w:szCs w:val="20"/>
          <w:lang w:val="en-US"/>
        </w:rPr>
        <w:t>18,</w:t>
      </w:r>
      <w:r w:rsidRPr="00002EA9">
        <w:rPr>
          <w:rFonts w:ascii="Times New Roman" w:hAnsi="Times New Roman" w:cs="Times New Roman"/>
          <w:sz w:val="20"/>
          <w:szCs w:val="20"/>
          <w:lang w:val="en-US"/>
        </w:rPr>
        <w:t xml:space="preserve"> </w:t>
      </w:r>
      <w:r w:rsidR="00C44693">
        <w:rPr>
          <w:rFonts w:ascii="Times New Roman" w:hAnsi="Times New Roman" w:cs="Times New Roman"/>
          <w:sz w:val="20"/>
          <w:szCs w:val="20"/>
          <w:lang w:val="en-US"/>
        </w:rPr>
        <w:t>October Special Issue,</w:t>
      </w:r>
      <w:r w:rsidR="00C44693" w:rsidRPr="00002EA9">
        <w:rPr>
          <w:rFonts w:ascii="Times New Roman" w:hAnsi="Times New Roman" w:cs="Times New Roman"/>
          <w:sz w:val="20"/>
          <w:szCs w:val="20"/>
          <w:lang w:val="en-US"/>
        </w:rPr>
        <w:t xml:space="preserve"> </w:t>
      </w:r>
      <w:r w:rsidRPr="00002EA9">
        <w:rPr>
          <w:rFonts w:ascii="Times New Roman" w:hAnsi="Times New Roman" w:cs="Times New Roman"/>
          <w:sz w:val="20"/>
          <w:szCs w:val="20"/>
          <w:lang w:val="en-US"/>
        </w:rPr>
        <w:t>551-574.</w:t>
      </w:r>
    </w:p>
    <w:p w14:paraId="2D432DFF" w14:textId="5D97F7AB" w:rsidR="00002EA9" w:rsidRPr="00DE1BE1" w:rsidRDefault="001A2B7F" w:rsidP="00794E6B">
      <w:pPr>
        <w:autoSpaceDE w:val="0"/>
        <w:autoSpaceDN w:val="0"/>
        <w:adjustRightInd w:val="0"/>
        <w:ind w:left="170" w:hanging="170"/>
        <w:rPr>
          <w:rFonts w:ascii="Times New Roman" w:hAnsi="Times New Roman" w:cs="Times New Roman"/>
          <w:spacing w:val="-2"/>
          <w:sz w:val="20"/>
          <w:szCs w:val="20"/>
          <w:lang w:val="en-US"/>
        </w:rPr>
      </w:pPr>
      <w:r w:rsidRPr="00DE1BE1">
        <w:rPr>
          <w:rFonts w:ascii="Times New Roman" w:hAnsi="Times New Roman" w:cs="Times New Roman"/>
          <w:spacing w:val="-2"/>
          <w:sz w:val="20"/>
          <w:szCs w:val="20"/>
          <w:lang w:val="en-US"/>
        </w:rPr>
        <w:t>Morgan</w:t>
      </w:r>
      <w:r w:rsidR="00D74DB0" w:rsidRPr="00DE1BE1">
        <w:rPr>
          <w:rFonts w:ascii="Times New Roman" w:hAnsi="Times New Roman" w:cs="Times New Roman"/>
          <w:spacing w:val="-2"/>
          <w:sz w:val="20"/>
          <w:szCs w:val="20"/>
          <w:lang w:val="en-US"/>
        </w:rPr>
        <w:t>,</w:t>
      </w:r>
      <w:r w:rsidRPr="00DE1BE1">
        <w:rPr>
          <w:rFonts w:ascii="Times New Roman" w:hAnsi="Times New Roman" w:cs="Times New Roman"/>
          <w:spacing w:val="-2"/>
          <w:sz w:val="20"/>
          <w:szCs w:val="20"/>
          <w:lang w:val="en-US"/>
        </w:rPr>
        <w:t xml:space="preserve"> K.</w:t>
      </w:r>
      <w:r w:rsidR="00D74DB0" w:rsidRPr="00DE1BE1">
        <w:rPr>
          <w:rFonts w:ascii="Times New Roman" w:hAnsi="Times New Roman" w:cs="Times New Roman"/>
          <w:spacing w:val="-2"/>
          <w:sz w:val="20"/>
          <w:szCs w:val="20"/>
          <w:lang w:val="en-US"/>
        </w:rPr>
        <w:t>,</w:t>
      </w:r>
      <w:r w:rsidRPr="00DE1BE1">
        <w:rPr>
          <w:rFonts w:ascii="Times New Roman" w:hAnsi="Times New Roman" w:cs="Times New Roman"/>
          <w:spacing w:val="-2"/>
          <w:sz w:val="20"/>
          <w:szCs w:val="20"/>
          <w:lang w:val="en-US"/>
        </w:rPr>
        <w:t xml:space="preserve"> &amp;</w:t>
      </w:r>
      <w:r w:rsidR="00002EA9" w:rsidRPr="00DE1BE1">
        <w:rPr>
          <w:rFonts w:ascii="Times New Roman" w:hAnsi="Times New Roman" w:cs="Times New Roman"/>
          <w:spacing w:val="-2"/>
          <w:sz w:val="20"/>
          <w:szCs w:val="20"/>
          <w:lang w:val="en-US"/>
        </w:rPr>
        <w:t xml:space="preserve"> Sabel</w:t>
      </w:r>
      <w:r w:rsidR="00D74DB0" w:rsidRPr="00DE1BE1">
        <w:rPr>
          <w:rFonts w:ascii="Times New Roman" w:hAnsi="Times New Roman" w:cs="Times New Roman"/>
          <w:spacing w:val="-2"/>
          <w:sz w:val="20"/>
          <w:szCs w:val="20"/>
          <w:lang w:val="en-US"/>
        </w:rPr>
        <w:t>,</w:t>
      </w:r>
      <w:r w:rsidR="00002EA9" w:rsidRPr="00DE1BE1">
        <w:rPr>
          <w:rFonts w:ascii="Times New Roman" w:hAnsi="Times New Roman" w:cs="Times New Roman"/>
          <w:spacing w:val="-2"/>
          <w:sz w:val="20"/>
          <w:szCs w:val="20"/>
          <w:lang w:val="en-US"/>
        </w:rPr>
        <w:t xml:space="preserve"> C. (2020)</w:t>
      </w:r>
      <w:r w:rsidR="001712E4" w:rsidRPr="00DE1BE1">
        <w:rPr>
          <w:rFonts w:ascii="Times New Roman" w:hAnsi="Times New Roman" w:cs="Times New Roman"/>
          <w:spacing w:val="-2"/>
          <w:sz w:val="20"/>
          <w:szCs w:val="20"/>
          <w:lang w:val="en-US"/>
        </w:rPr>
        <w:t>.</w:t>
      </w:r>
      <w:r w:rsidR="00002EA9" w:rsidRPr="00DE1BE1">
        <w:rPr>
          <w:rFonts w:ascii="Times New Roman" w:hAnsi="Times New Roman" w:cs="Times New Roman"/>
          <w:spacing w:val="-2"/>
          <w:sz w:val="20"/>
          <w:szCs w:val="20"/>
          <w:lang w:val="en-US"/>
        </w:rPr>
        <w:t xml:space="preserve"> </w:t>
      </w:r>
      <w:r w:rsidR="00002EA9" w:rsidRPr="00DE1BE1">
        <w:rPr>
          <w:rFonts w:ascii="Times New Roman" w:hAnsi="Times New Roman" w:cs="Times New Roman"/>
          <w:i/>
          <w:spacing w:val="-2"/>
          <w:sz w:val="20"/>
          <w:szCs w:val="20"/>
          <w:lang w:val="en-US"/>
        </w:rPr>
        <w:t>The Experimentalist Polity</w:t>
      </w:r>
      <w:r w:rsidR="00D74DB0" w:rsidRPr="00DE1BE1">
        <w:rPr>
          <w:rFonts w:ascii="Times New Roman" w:hAnsi="Times New Roman" w:cs="Times New Roman"/>
          <w:spacing w:val="-2"/>
          <w:sz w:val="20"/>
          <w:szCs w:val="20"/>
          <w:lang w:val="en-US"/>
        </w:rPr>
        <w:t>.</w:t>
      </w:r>
      <w:r w:rsidR="00002EA9" w:rsidRPr="00DE1BE1">
        <w:rPr>
          <w:rFonts w:ascii="Times New Roman" w:hAnsi="Times New Roman" w:cs="Times New Roman"/>
          <w:spacing w:val="-2"/>
          <w:sz w:val="20"/>
          <w:szCs w:val="20"/>
          <w:lang w:val="en-US"/>
        </w:rPr>
        <w:t xml:space="preserve"> Paper Presented to the Webinar </w:t>
      </w:r>
      <w:r w:rsidR="004F255D">
        <w:rPr>
          <w:rFonts w:ascii="Times New Roman" w:hAnsi="Times New Roman" w:cs="Times New Roman"/>
          <w:spacing w:val="-2"/>
          <w:sz w:val="20"/>
          <w:szCs w:val="20"/>
          <w:lang w:val="en-US"/>
        </w:rPr>
        <w:t>“</w:t>
      </w:r>
      <w:r w:rsidR="00002EA9" w:rsidRPr="00DE1BE1">
        <w:rPr>
          <w:rFonts w:ascii="Times New Roman" w:hAnsi="Times New Roman" w:cs="Times New Roman"/>
          <w:spacing w:val="-2"/>
          <w:sz w:val="20"/>
          <w:szCs w:val="20"/>
          <w:lang w:val="en-US"/>
        </w:rPr>
        <w:t>A New European Industrial Strategy and the European Recovery Program after the Covid-19 Crisis</w:t>
      </w:r>
      <w:r w:rsidR="004F255D">
        <w:rPr>
          <w:rFonts w:ascii="Times New Roman" w:hAnsi="Times New Roman" w:cs="Times New Roman"/>
          <w:spacing w:val="-2"/>
          <w:sz w:val="20"/>
          <w:szCs w:val="20"/>
          <w:lang w:val="en-US"/>
        </w:rPr>
        <w:t>”</w:t>
      </w:r>
      <w:r w:rsidR="00002EA9" w:rsidRPr="00DE1BE1">
        <w:rPr>
          <w:rFonts w:ascii="Times New Roman" w:hAnsi="Times New Roman" w:cs="Times New Roman"/>
          <w:spacing w:val="-2"/>
          <w:sz w:val="20"/>
          <w:szCs w:val="20"/>
          <w:lang w:val="en-US"/>
        </w:rPr>
        <w:t>, July</w:t>
      </w:r>
      <w:r w:rsidR="004F255D">
        <w:rPr>
          <w:rFonts w:ascii="Times New Roman" w:hAnsi="Times New Roman" w:cs="Times New Roman"/>
          <w:spacing w:val="-2"/>
          <w:sz w:val="20"/>
          <w:szCs w:val="20"/>
          <w:lang w:val="en-US"/>
        </w:rPr>
        <w:t xml:space="preserve"> 8</w:t>
      </w:r>
      <w:r w:rsidR="00D74DB0" w:rsidRPr="00DE1BE1">
        <w:rPr>
          <w:rFonts w:ascii="Times New Roman" w:hAnsi="Times New Roman" w:cs="Times New Roman"/>
          <w:spacing w:val="-2"/>
          <w:sz w:val="20"/>
          <w:szCs w:val="20"/>
          <w:lang w:val="en-US"/>
        </w:rPr>
        <w:t>.</w:t>
      </w:r>
    </w:p>
    <w:p w14:paraId="05485506" w14:textId="736C04B9" w:rsidR="00002EA9" w:rsidRPr="00002EA9" w:rsidRDefault="00002EA9" w:rsidP="00794E6B">
      <w:pPr>
        <w:autoSpaceDE w:val="0"/>
        <w:autoSpaceDN w:val="0"/>
        <w:adjustRightInd w:val="0"/>
        <w:ind w:left="170" w:hanging="170"/>
        <w:rPr>
          <w:rFonts w:ascii="Times New Roman" w:hAnsi="Times New Roman" w:cs="Times New Roman"/>
          <w:sz w:val="20"/>
          <w:szCs w:val="20"/>
        </w:rPr>
      </w:pPr>
      <w:r w:rsidRPr="00D74DB0">
        <w:rPr>
          <w:rFonts w:ascii="Times New Roman" w:hAnsi="Times New Roman" w:cs="Times New Roman"/>
          <w:sz w:val="20"/>
          <w:szCs w:val="20"/>
        </w:rPr>
        <w:t>Rizzi, P., Graziano, P.</w:t>
      </w:r>
      <w:r w:rsidR="00D74DB0" w:rsidRPr="00D74DB0">
        <w:rPr>
          <w:rFonts w:ascii="Times New Roman" w:hAnsi="Times New Roman" w:cs="Times New Roman"/>
          <w:sz w:val="20"/>
          <w:szCs w:val="20"/>
        </w:rPr>
        <w:t>,</w:t>
      </w:r>
      <w:r w:rsidR="008C6C42" w:rsidRPr="00D74DB0">
        <w:rPr>
          <w:rFonts w:ascii="Times New Roman" w:hAnsi="Times New Roman" w:cs="Times New Roman"/>
          <w:sz w:val="20"/>
          <w:szCs w:val="20"/>
        </w:rPr>
        <w:t xml:space="preserve"> &amp;</w:t>
      </w:r>
      <w:r w:rsidRPr="00D74DB0">
        <w:rPr>
          <w:rFonts w:ascii="Times New Roman" w:hAnsi="Times New Roman" w:cs="Times New Roman"/>
          <w:sz w:val="20"/>
          <w:szCs w:val="20"/>
        </w:rPr>
        <w:t xml:space="preserve"> Dallara, A. (2015)</w:t>
      </w:r>
      <w:r w:rsidR="00383CCB" w:rsidRPr="00D74DB0">
        <w:rPr>
          <w:rFonts w:ascii="Times New Roman" w:hAnsi="Times New Roman" w:cs="Times New Roman"/>
          <w:sz w:val="20"/>
          <w:szCs w:val="20"/>
        </w:rPr>
        <w:t>.</w:t>
      </w:r>
      <w:r w:rsidRPr="00D74DB0">
        <w:rPr>
          <w:rFonts w:ascii="Times New Roman" w:hAnsi="Times New Roman" w:cs="Times New Roman"/>
          <w:sz w:val="20"/>
          <w:szCs w:val="20"/>
        </w:rPr>
        <w:t xml:space="preserve"> </w:t>
      </w:r>
      <w:r w:rsidRPr="00383CCB">
        <w:rPr>
          <w:rFonts w:ascii="Times New Roman" w:hAnsi="Times New Roman" w:cs="Times New Roman"/>
          <w:sz w:val="20"/>
          <w:szCs w:val="20"/>
          <w:lang w:val="en-US"/>
        </w:rPr>
        <w:t xml:space="preserve">The Regional Competitiveness: </w:t>
      </w:r>
      <w:r w:rsidR="00D74DB0">
        <w:rPr>
          <w:rFonts w:ascii="Times New Roman" w:hAnsi="Times New Roman" w:cs="Times New Roman"/>
          <w:sz w:val="20"/>
          <w:szCs w:val="20"/>
          <w:lang w:val="en-US"/>
        </w:rPr>
        <w:t>A</w:t>
      </w:r>
      <w:r w:rsidRPr="00383CCB">
        <w:rPr>
          <w:rFonts w:ascii="Times New Roman" w:hAnsi="Times New Roman" w:cs="Times New Roman"/>
          <w:sz w:val="20"/>
          <w:szCs w:val="20"/>
          <w:lang w:val="en-US"/>
        </w:rPr>
        <w:t xml:space="preserve">n Alternative Approach. </w:t>
      </w:r>
      <w:r w:rsidRPr="000915B8">
        <w:rPr>
          <w:rFonts w:ascii="Times New Roman" w:hAnsi="Times New Roman" w:cs="Times New Roman"/>
          <w:i/>
          <w:sz w:val="20"/>
          <w:szCs w:val="20"/>
        </w:rPr>
        <w:t xml:space="preserve">Rivista Internazionale di </w:t>
      </w:r>
      <w:r w:rsidRPr="00002EA9">
        <w:rPr>
          <w:rFonts w:ascii="Times New Roman" w:hAnsi="Times New Roman" w:cs="Times New Roman"/>
          <w:i/>
          <w:sz w:val="20"/>
          <w:szCs w:val="20"/>
        </w:rPr>
        <w:t>Scienze Sociali</w:t>
      </w:r>
      <w:r w:rsidRPr="00D74DB0">
        <w:rPr>
          <w:rFonts w:ascii="Times New Roman" w:hAnsi="Times New Roman" w:cs="Times New Roman"/>
          <w:sz w:val="20"/>
          <w:szCs w:val="20"/>
        </w:rPr>
        <w:t xml:space="preserve">, </w:t>
      </w:r>
      <w:r w:rsidR="00D74DB0">
        <w:rPr>
          <w:rFonts w:ascii="Times New Roman" w:hAnsi="Times New Roman" w:cs="Times New Roman"/>
          <w:sz w:val="20"/>
          <w:szCs w:val="20"/>
        </w:rPr>
        <w:t>123</w:t>
      </w:r>
      <w:r w:rsidRPr="00002EA9">
        <w:rPr>
          <w:rFonts w:ascii="Times New Roman" w:hAnsi="Times New Roman" w:cs="Times New Roman"/>
          <w:sz w:val="20"/>
          <w:szCs w:val="20"/>
        </w:rPr>
        <w:t>(3), 307-366.</w:t>
      </w:r>
    </w:p>
    <w:p w14:paraId="42F2824C" w14:textId="0B3CC733" w:rsidR="00002EA9" w:rsidRPr="004F255D" w:rsidRDefault="00002EA9" w:rsidP="00794E6B">
      <w:pPr>
        <w:autoSpaceDE w:val="0"/>
        <w:autoSpaceDN w:val="0"/>
        <w:adjustRightInd w:val="0"/>
        <w:ind w:left="170" w:hanging="170"/>
        <w:rPr>
          <w:rFonts w:ascii="Times New Roman" w:hAnsi="Times New Roman" w:cs="Times New Roman"/>
          <w:sz w:val="20"/>
          <w:szCs w:val="20"/>
          <w:lang w:val="en-US"/>
        </w:rPr>
      </w:pPr>
      <w:r w:rsidRPr="00383CCB">
        <w:rPr>
          <w:rFonts w:ascii="Times New Roman" w:hAnsi="Times New Roman" w:cs="Times New Roman"/>
          <w:sz w:val="20"/>
          <w:szCs w:val="20"/>
        </w:rPr>
        <w:t>Rizzi</w:t>
      </w:r>
      <w:r w:rsidR="000915B8">
        <w:rPr>
          <w:rFonts w:ascii="Times New Roman" w:hAnsi="Times New Roman" w:cs="Times New Roman"/>
          <w:sz w:val="20"/>
          <w:szCs w:val="20"/>
        </w:rPr>
        <w:t>,</w:t>
      </w:r>
      <w:r w:rsidRPr="00383CCB">
        <w:rPr>
          <w:rFonts w:ascii="Times New Roman" w:hAnsi="Times New Roman" w:cs="Times New Roman"/>
          <w:sz w:val="20"/>
          <w:szCs w:val="20"/>
        </w:rPr>
        <w:t xml:space="preserve"> P., Graziano P., </w:t>
      </w:r>
      <w:r w:rsidR="008C6C42">
        <w:rPr>
          <w:rFonts w:ascii="Times New Roman" w:hAnsi="Times New Roman" w:cs="Times New Roman"/>
          <w:sz w:val="20"/>
          <w:szCs w:val="20"/>
        </w:rPr>
        <w:t xml:space="preserve">&amp; </w:t>
      </w:r>
      <w:r w:rsidRPr="00383CCB">
        <w:rPr>
          <w:rFonts w:ascii="Times New Roman" w:hAnsi="Times New Roman" w:cs="Times New Roman"/>
          <w:sz w:val="20"/>
          <w:szCs w:val="20"/>
        </w:rPr>
        <w:t>Dallara A. (2018a)</w:t>
      </w:r>
      <w:r w:rsidR="00383CCB" w:rsidRPr="00383CCB">
        <w:rPr>
          <w:rFonts w:ascii="Times New Roman" w:hAnsi="Times New Roman" w:cs="Times New Roman"/>
          <w:sz w:val="20"/>
          <w:szCs w:val="20"/>
        </w:rPr>
        <w:t>.</w:t>
      </w:r>
      <w:r w:rsidRPr="00383CCB">
        <w:rPr>
          <w:rFonts w:ascii="Times New Roman" w:hAnsi="Times New Roman" w:cs="Times New Roman"/>
          <w:sz w:val="20"/>
          <w:szCs w:val="20"/>
        </w:rPr>
        <w:t xml:space="preserve"> </w:t>
      </w:r>
      <w:r w:rsidRPr="00002EA9">
        <w:rPr>
          <w:rFonts w:ascii="Times New Roman" w:hAnsi="Times New Roman" w:cs="Times New Roman"/>
          <w:sz w:val="20"/>
          <w:szCs w:val="20"/>
          <w:lang w:val="en-US"/>
        </w:rPr>
        <w:t xml:space="preserve">A Capacity Approach to Territorial Resilience: The Case of European Regions. </w:t>
      </w:r>
      <w:r w:rsidRPr="004F255D">
        <w:rPr>
          <w:rFonts w:ascii="Times New Roman" w:hAnsi="Times New Roman" w:cs="Times New Roman"/>
          <w:i/>
          <w:sz w:val="20"/>
          <w:szCs w:val="20"/>
          <w:lang w:val="en-US"/>
        </w:rPr>
        <w:t>The Annals of Regional Science</w:t>
      </w:r>
      <w:r w:rsidRPr="004F255D">
        <w:rPr>
          <w:rFonts w:ascii="Times New Roman" w:hAnsi="Times New Roman" w:cs="Times New Roman"/>
          <w:sz w:val="20"/>
          <w:szCs w:val="20"/>
          <w:lang w:val="en-US"/>
        </w:rPr>
        <w:t>, 60, 285</w:t>
      </w:r>
      <w:r w:rsidR="000915B8" w:rsidRPr="004F255D">
        <w:rPr>
          <w:rFonts w:ascii="Times New Roman" w:hAnsi="Times New Roman" w:cs="Times New Roman"/>
          <w:sz w:val="20"/>
          <w:szCs w:val="20"/>
          <w:lang w:val="en-US"/>
        </w:rPr>
        <w:t>-</w:t>
      </w:r>
      <w:r w:rsidRPr="004F255D">
        <w:rPr>
          <w:rFonts w:ascii="Times New Roman" w:hAnsi="Times New Roman" w:cs="Times New Roman"/>
          <w:sz w:val="20"/>
          <w:szCs w:val="20"/>
          <w:lang w:val="en-US"/>
        </w:rPr>
        <w:t xml:space="preserve">328. </w:t>
      </w:r>
    </w:p>
    <w:p w14:paraId="6C7D8382" w14:textId="429CDD3C" w:rsidR="00002EA9" w:rsidRPr="004F255D" w:rsidRDefault="00000000" w:rsidP="0032416F">
      <w:pPr>
        <w:autoSpaceDE w:val="0"/>
        <w:autoSpaceDN w:val="0"/>
        <w:adjustRightInd w:val="0"/>
        <w:ind w:firstLine="170"/>
        <w:rPr>
          <w:rFonts w:ascii="Times New Roman" w:hAnsi="Times New Roman" w:cs="Times New Roman"/>
          <w:sz w:val="20"/>
          <w:szCs w:val="20"/>
          <w:lang w:val="en-US"/>
        </w:rPr>
      </w:pPr>
      <w:hyperlink r:id="rId12" w:history="1">
        <w:r w:rsidR="001E3E96" w:rsidRPr="004F255D">
          <w:rPr>
            <w:rStyle w:val="Collegamentoipertestuale"/>
            <w:rFonts w:ascii="Times New Roman" w:hAnsi="Times New Roman" w:cs="Times New Roman"/>
            <w:sz w:val="20"/>
            <w:szCs w:val="20"/>
            <w:lang w:val="en-US"/>
          </w:rPr>
          <w:t>http://dx.doi.org/10.1007/s00168-017-0854-1</w:t>
        </w:r>
      </w:hyperlink>
      <w:r w:rsidR="000915B8" w:rsidRPr="004F255D">
        <w:rPr>
          <w:rFonts w:ascii="Times New Roman" w:hAnsi="Times New Roman" w:cs="Times New Roman"/>
          <w:sz w:val="20"/>
          <w:szCs w:val="20"/>
          <w:lang w:val="en-US"/>
        </w:rPr>
        <w:t xml:space="preserve"> </w:t>
      </w:r>
    </w:p>
    <w:p w14:paraId="262B13A1" w14:textId="159FFA2F" w:rsidR="00002EA9" w:rsidRPr="00DA1CB4" w:rsidRDefault="00002EA9" w:rsidP="00794E6B">
      <w:pPr>
        <w:autoSpaceDE w:val="0"/>
        <w:autoSpaceDN w:val="0"/>
        <w:adjustRightInd w:val="0"/>
        <w:ind w:left="170" w:hanging="170"/>
        <w:rPr>
          <w:rFonts w:ascii="Times New Roman" w:hAnsi="Times New Roman" w:cs="Times New Roman"/>
          <w:sz w:val="20"/>
          <w:szCs w:val="20"/>
          <w:lang w:val="pt-BR"/>
        </w:rPr>
      </w:pPr>
      <w:r w:rsidRPr="001E3E96">
        <w:rPr>
          <w:rFonts w:ascii="Times New Roman" w:hAnsi="Times New Roman" w:cs="Times New Roman"/>
          <w:sz w:val="20"/>
          <w:szCs w:val="20"/>
        </w:rPr>
        <w:t xml:space="preserve">Rizzi, P., </w:t>
      </w:r>
      <w:proofErr w:type="spellStart"/>
      <w:r w:rsidRPr="001E3E96">
        <w:rPr>
          <w:rFonts w:ascii="Times New Roman" w:hAnsi="Times New Roman" w:cs="Times New Roman"/>
          <w:sz w:val="20"/>
          <w:szCs w:val="20"/>
        </w:rPr>
        <w:t>Ciciotti</w:t>
      </w:r>
      <w:proofErr w:type="spellEnd"/>
      <w:r w:rsidRPr="001E3E96">
        <w:rPr>
          <w:rFonts w:ascii="Times New Roman" w:hAnsi="Times New Roman" w:cs="Times New Roman"/>
          <w:sz w:val="20"/>
          <w:szCs w:val="20"/>
        </w:rPr>
        <w:t>, E.</w:t>
      </w:r>
      <w:r w:rsidR="008C6C42" w:rsidRPr="001E3E96">
        <w:rPr>
          <w:rFonts w:ascii="Times New Roman" w:hAnsi="Times New Roman" w:cs="Times New Roman"/>
          <w:sz w:val="20"/>
          <w:szCs w:val="20"/>
        </w:rPr>
        <w:t xml:space="preserve"> &amp;</w:t>
      </w:r>
      <w:r w:rsidRPr="001E3E96">
        <w:rPr>
          <w:rFonts w:ascii="Times New Roman" w:hAnsi="Times New Roman" w:cs="Times New Roman"/>
          <w:sz w:val="20"/>
          <w:szCs w:val="20"/>
        </w:rPr>
        <w:t xml:space="preserve"> Graziano, P. (2018b). </w:t>
      </w:r>
      <w:r w:rsidRPr="00002EA9">
        <w:rPr>
          <w:rFonts w:ascii="Times New Roman" w:hAnsi="Times New Roman" w:cs="Times New Roman"/>
          <w:sz w:val="20"/>
          <w:szCs w:val="20"/>
          <w:lang w:val="en-US"/>
        </w:rPr>
        <w:t xml:space="preserve">The Role of Cities in Economic Development and the Challenges of Territorial Marketing and Place Branding, in </w:t>
      </w:r>
      <w:proofErr w:type="spellStart"/>
      <w:r w:rsidRPr="00002EA9">
        <w:rPr>
          <w:rFonts w:ascii="Times New Roman" w:hAnsi="Times New Roman" w:cs="Times New Roman"/>
          <w:sz w:val="20"/>
          <w:szCs w:val="20"/>
          <w:lang w:val="en-US"/>
        </w:rPr>
        <w:t>Baussola</w:t>
      </w:r>
      <w:proofErr w:type="spellEnd"/>
      <w:r w:rsidRPr="00002EA9">
        <w:rPr>
          <w:rFonts w:ascii="Times New Roman" w:hAnsi="Times New Roman" w:cs="Times New Roman"/>
          <w:sz w:val="20"/>
          <w:szCs w:val="20"/>
          <w:lang w:val="en-US"/>
        </w:rPr>
        <w:t xml:space="preserve">, M., </w:t>
      </w:r>
      <w:proofErr w:type="spellStart"/>
      <w:r w:rsidRPr="00002EA9">
        <w:rPr>
          <w:rFonts w:ascii="Times New Roman" w:hAnsi="Times New Roman" w:cs="Times New Roman"/>
          <w:sz w:val="20"/>
          <w:szCs w:val="20"/>
          <w:lang w:val="en-US"/>
        </w:rPr>
        <w:t>Bellavite</w:t>
      </w:r>
      <w:proofErr w:type="spellEnd"/>
      <w:r w:rsidRPr="00002EA9">
        <w:rPr>
          <w:rFonts w:ascii="Times New Roman" w:hAnsi="Times New Roman" w:cs="Times New Roman"/>
          <w:sz w:val="20"/>
          <w:szCs w:val="20"/>
          <w:lang w:val="en-US"/>
        </w:rPr>
        <w:t xml:space="preserve">, C., </w:t>
      </w:r>
      <w:r w:rsidR="004F255D">
        <w:rPr>
          <w:rFonts w:ascii="Times New Roman" w:hAnsi="Times New Roman" w:cs="Times New Roman"/>
          <w:sz w:val="20"/>
          <w:szCs w:val="20"/>
          <w:lang w:val="en-US"/>
        </w:rPr>
        <w:t xml:space="preserve">&amp; </w:t>
      </w:r>
      <w:proofErr w:type="spellStart"/>
      <w:r w:rsidRPr="00002EA9">
        <w:rPr>
          <w:rFonts w:ascii="Times New Roman" w:hAnsi="Times New Roman" w:cs="Times New Roman"/>
          <w:sz w:val="20"/>
          <w:szCs w:val="20"/>
          <w:lang w:val="en-US"/>
        </w:rPr>
        <w:t>Vivarelli</w:t>
      </w:r>
      <w:proofErr w:type="spellEnd"/>
      <w:r w:rsidRPr="00002EA9">
        <w:rPr>
          <w:rFonts w:ascii="Times New Roman" w:hAnsi="Times New Roman" w:cs="Times New Roman"/>
          <w:sz w:val="20"/>
          <w:szCs w:val="20"/>
          <w:lang w:val="en-US"/>
        </w:rPr>
        <w:t xml:space="preserve">, M. (eds), </w:t>
      </w:r>
      <w:r w:rsidRPr="00002EA9">
        <w:rPr>
          <w:rFonts w:ascii="Times New Roman" w:hAnsi="Times New Roman" w:cs="Times New Roman"/>
          <w:i/>
          <w:sz w:val="20"/>
          <w:szCs w:val="20"/>
          <w:lang w:val="en-US"/>
        </w:rPr>
        <w:t>Essays in Honor of Luigi Campiglio</w:t>
      </w:r>
      <w:r w:rsidRPr="00002EA9">
        <w:rPr>
          <w:rFonts w:ascii="Times New Roman" w:hAnsi="Times New Roman" w:cs="Times New Roman"/>
          <w:sz w:val="20"/>
          <w:szCs w:val="20"/>
          <w:lang w:val="en-US"/>
        </w:rPr>
        <w:t xml:space="preserve">. </w:t>
      </w:r>
      <w:r w:rsidRPr="00DA1CB4">
        <w:rPr>
          <w:rFonts w:ascii="Times New Roman" w:hAnsi="Times New Roman" w:cs="Times New Roman"/>
          <w:sz w:val="20"/>
          <w:szCs w:val="20"/>
          <w:lang w:val="pt-BR"/>
        </w:rPr>
        <w:t>Milano:</w:t>
      </w:r>
      <w:r w:rsidR="000915B8">
        <w:rPr>
          <w:rFonts w:ascii="Times New Roman" w:hAnsi="Times New Roman" w:cs="Times New Roman"/>
          <w:sz w:val="20"/>
          <w:szCs w:val="20"/>
          <w:lang w:val="pt-BR"/>
        </w:rPr>
        <w:t xml:space="preserve"> </w:t>
      </w:r>
      <w:r w:rsidRPr="00DA1CB4">
        <w:rPr>
          <w:rFonts w:ascii="Times New Roman" w:hAnsi="Times New Roman" w:cs="Times New Roman"/>
          <w:sz w:val="20"/>
          <w:szCs w:val="20"/>
          <w:lang w:val="pt-BR"/>
        </w:rPr>
        <w:t xml:space="preserve">Vita e Pensiero. </w:t>
      </w:r>
    </w:p>
    <w:p w14:paraId="5D9CD5A3" w14:textId="573FB4FE" w:rsidR="00002EA9" w:rsidRPr="00002EA9" w:rsidRDefault="00002EA9" w:rsidP="00794E6B">
      <w:pPr>
        <w:autoSpaceDE w:val="0"/>
        <w:autoSpaceDN w:val="0"/>
        <w:adjustRightInd w:val="0"/>
        <w:ind w:left="170" w:hanging="170"/>
        <w:rPr>
          <w:rFonts w:ascii="Times New Roman" w:hAnsi="Times New Roman" w:cs="Times New Roman"/>
          <w:sz w:val="20"/>
          <w:szCs w:val="20"/>
          <w:lang w:val="en-US"/>
        </w:rPr>
      </w:pPr>
      <w:r w:rsidRPr="00DA1CB4">
        <w:rPr>
          <w:rFonts w:ascii="Times New Roman" w:hAnsi="Times New Roman" w:cs="Times New Roman"/>
          <w:sz w:val="20"/>
          <w:szCs w:val="20"/>
          <w:lang w:val="pt-BR"/>
        </w:rPr>
        <w:t>Rodriguez-Pose, A. (2013)</w:t>
      </w:r>
      <w:r w:rsidR="00383CCB" w:rsidRPr="00DA1CB4">
        <w:rPr>
          <w:rFonts w:ascii="Times New Roman" w:hAnsi="Times New Roman" w:cs="Times New Roman"/>
          <w:sz w:val="20"/>
          <w:szCs w:val="20"/>
          <w:lang w:val="pt-BR"/>
        </w:rPr>
        <w:t>.</w:t>
      </w:r>
      <w:r w:rsidRPr="00DA1CB4">
        <w:rPr>
          <w:rFonts w:ascii="Times New Roman" w:hAnsi="Times New Roman" w:cs="Times New Roman"/>
          <w:sz w:val="20"/>
          <w:szCs w:val="20"/>
          <w:lang w:val="pt-BR"/>
        </w:rPr>
        <w:t xml:space="preserve"> Do Institutions Matter for Regional Development? </w:t>
      </w:r>
      <w:r w:rsidRPr="00002EA9">
        <w:rPr>
          <w:rFonts w:ascii="Times New Roman" w:hAnsi="Times New Roman" w:cs="Times New Roman"/>
          <w:i/>
          <w:sz w:val="20"/>
          <w:szCs w:val="20"/>
          <w:lang w:val="en-US"/>
        </w:rPr>
        <w:t>Regional Studies</w:t>
      </w:r>
      <w:r w:rsidR="00383CCB">
        <w:rPr>
          <w:rFonts w:ascii="Times New Roman" w:hAnsi="Times New Roman" w:cs="Times New Roman"/>
          <w:sz w:val="20"/>
          <w:szCs w:val="20"/>
          <w:lang w:val="en-US"/>
        </w:rPr>
        <w:t xml:space="preserve">, </w:t>
      </w:r>
      <w:r w:rsidRPr="00002EA9">
        <w:rPr>
          <w:rFonts w:ascii="Times New Roman" w:hAnsi="Times New Roman" w:cs="Times New Roman"/>
          <w:sz w:val="20"/>
          <w:szCs w:val="20"/>
          <w:lang w:val="en-US"/>
        </w:rPr>
        <w:t>47</w:t>
      </w:r>
      <w:r w:rsidR="00383CCB">
        <w:rPr>
          <w:rFonts w:ascii="Times New Roman" w:hAnsi="Times New Roman" w:cs="Times New Roman"/>
          <w:sz w:val="20"/>
          <w:szCs w:val="20"/>
          <w:lang w:val="en-US"/>
        </w:rPr>
        <w:t xml:space="preserve"> </w:t>
      </w:r>
      <w:r w:rsidRPr="00002EA9">
        <w:rPr>
          <w:rFonts w:ascii="Times New Roman" w:hAnsi="Times New Roman" w:cs="Times New Roman"/>
          <w:sz w:val="20"/>
          <w:szCs w:val="20"/>
          <w:lang w:val="en-US"/>
        </w:rPr>
        <w:t>(7)</w:t>
      </w:r>
      <w:r w:rsidR="000915B8">
        <w:rPr>
          <w:rFonts w:ascii="Times New Roman" w:hAnsi="Times New Roman" w:cs="Times New Roman"/>
          <w:sz w:val="20"/>
          <w:szCs w:val="20"/>
          <w:lang w:val="en-US"/>
        </w:rPr>
        <w:t xml:space="preserve">, </w:t>
      </w:r>
      <w:r w:rsidR="000915B8" w:rsidRPr="000915B8">
        <w:rPr>
          <w:rFonts w:ascii="Times New Roman" w:hAnsi="Times New Roman" w:cs="Times New Roman"/>
          <w:sz w:val="20"/>
          <w:szCs w:val="20"/>
          <w:lang w:val="en-US"/>
        </w:rPr>
        <w:t>1034-1047</w:t>
      </w:r>
      <w:r w:rsidR="000915B8">
        <w:rPr>
          <w:rFonts w:ascii="Times New Roman" w:hAnsi="Times New Roman" w:cs="Times New Roman"/>
          <w:sz w:val="20"/>
          <w:szCs w:val="20"/>
          <w:lang w:val="en-US"/>
        </w:rPr>
        <w:t>.</w:t>
      </w:r>
    </w:p>
    <w:p w14:paraId="2A14484E" w14:textId="55CEF677" w:rsidR="00002EA9" w:rsidRPr="00DA1CB4" w:rsidRDefault="00000000" w:rsidP="00DE1BE1">
      <w:pPr>
        <w:autoSpaceDE w:val="0"/>
        <w:autoSpaceDN w:val="0"/>
        <w:adjustRightInd w:val="0"/>
        <w:ind w:firstLine="170"/>
        <w:rPr>
          <w:rFonts w:ascii="Times New Roman" w:hAnsi="Times New Roman" w:cs="Times New Roman"/>
          <w:sz w:val="20"/>
          <w:szCs w:val="20"/>
          <w:lang w:val="en-US"/>
        </w:rPr>
      </w:pPr>
      <w:hyperlink r:id="rId13" w:history="1">
        <w:r w:rsidR="001E3E96" w:rsidRPr="00361B89">
          <w:rPr>
            <w:rStyle w:val="Collegamentoipertestuale"/>
            <w:rFonts w:ascii="Times New Roman" w:hAnsi="Times New Roman" w:cs="Times New Roman"/>
            <w:sz w:val="20"/>
            <w:szCs w:val="20"/>
            <w:lang w:val="en-US"/>
          </w:rPr>
          <w:t>http://dx.doi.org/10.1080/00343404.2012.748978</w:t>
        </w:r>
      </w:hyperlink>
      <w:r w:rsidR="000915B8">
        <w:rPr>
          <w:rFonts w:ascii="Times New Roman" w:hAnsi="Times New Roman" w:cs="Times New Roman"/>
          <w:sz w:val="20"/>
          <w:szCs w:val="20"/>
          <w:lang w:val="en-US"/>
        </w:rPr>
        <w:t xml:space="preserve"> </w:t>
      </w:r>
    </w:p>
    <w:sectPr w:rsidR="00002EA9" w:rsidRPr="00DA1CB4" w:rsidSect="00974942">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code="9"/>
      <w:pgMar w:top="1134" w:right="2126"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3EB1" w14:textId="77777777" w:rsidR="00F60DE6" w:rsidRDefault="00F60DE6" w:rsidP="009031A9">
      <w:pPr>
        <w:spacing w:after="0"/>
      </w:pPr>
      <w:r>
        <w:separator/>
      </w:r>
    </w:p>
  </w:endnote>
  <w:endnote w:type="continuationSeparator" w:id="0">
    <w:p w14:paraId="173E18AB" w14:textId="77777777" w:rsidR="00F60DE6" w:rsidRDefault="00F60DE6" w:rsidP="009031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8C41" w14:textId="77777777" w:rsidR="00D620F5" w:rsidRDefault="00D62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0734"/>
      <w:docPartObj>
        <w:docPartGallery w:val="Page Numbers (Bottom of Page)"/>
        <w:docPartUnique/>
      </w:docPartObj>
    </w:sdtPr>
    <w:sdtContent>
      <w:p w14:paraId="24812AC2" w14:textId="213503EE" w:rsidR="00DB6008" w:rsidRDefault="006B077F" w:rsidP="00DB6008">
        <w:pPr>
          <w:pStyle w:val="Pidipagina"/>
          <w:tabs>
            <w:tab w:val="left" w:pos="2694"/>
            <w:tab w:val="right" w:pos="8505"/>
          </w:tabs>
          <w:spacing w:before="180" w:after="60"/>
          <w:rPr>
            <w:rFonts w:ascii="Times New Roman" w:hAnsi="Times New Roman" w:cs="Times New Roman"/>
            <w:sz w:val="20"/>
            <w:szCs w:val="20"/>
            <w:lang w:val="en-US"/>
          </w:rPr>
        </w:pPr>
        <w:r w:rsidRPr="004F46DD">
          <w:rPr>
            <w:rFonts w:ascii="Times New Roman" w:hAnsi="Times New Roman" w:cs="Times New Roman"/>
            <w:noProof/>
            <w:sz w:val="20"/>
            <w:szCs w:val="20"/>
            <w:lang w:eastAsia="it-IT"/>
          </w:rPr>
          <mc:AlternateContent>
            <mc:Choice Requires="wps">
              <w:drawing>
                <wp:anchor distT="4294967291" distB="4294967291" distL="114300" distR="114300" simplePos="0" relativeHeight="251661312" behindDoc="0" locked="0" layoutInCell="1" allowOverlap="1" wp14:anchorId="05D2204E" wp14:editId="692DF739">
                  <wp:simplePos x="0" y="0"/>
                  <wp:positionH relativeFrom="margin">
                    <wp:align>left</wp:align>
                  </wp:positionH>
                  <wp:positionV relativeFrom="paragraph">
                    <wp:posOffset>8254</wp:posOffset>
                  </wp:positionV>
                  <wp:extent cx="5111750" cy="0"/>
                  <wp:effectExtent l="0" t="0" r="31750" b="1905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9635B" id="_x0000_t32" coordsize="21600,21600" o:spt="32" o:oned="t" path="m,l21600,21600e" filled="f">
                  <v:path arrowok="t" fillok="f" o:connecttype="none"/>
                  <o:lock v:ext="edit" shapetype="t"/>
                </v:shapetype>
                <v:shape id="Connettore 2 2" o:spid="_x0000_s1026" type="#_x0000_t32" style="position:absolute;margin-left:0;margin-top:.65pt;width:402.5pt;height:0;z-index:251661312;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" strokeweight=".5pt">
                  <w10:wrap anchorx="margin"/>
                </v:shape>
              </w:pict>
            </mc:Fallback>
          </mc:AlternateContent>
        </w:r>
        <w:r w:rsidRPr="004F46DD">
          <w:rPr>
            <w:rFonts w:ascii="Times New Roman" w:hAnsi="Times New Roman" w:cs="Times New Roman"/>
            <w:sz w:val="20"/>
            <w:szCs w:val="20"/>
            <w:lang w:val="en-US"/>
          </w:rPr>
          <w:t xml:space="preserve">Edited by: </w:t>
        </w:r>
        <w:r w:rsidRPr="004F46DD">
          <w:rPr>
            <w:rFonts w:ascii="Times New Roman" w:hAnsi="Times New Roman" w:cs="Times New Roman"/>
            <w:i/>
            <w:sz w:val="20"/>
            <w:szCs w:val="20"/>
            <w:lang w:val="en-US"/>
          </w:rPr>
          <w:t>Niccolò Cusano University</w:t>
        </w:r>
        <w:r w:rsidRPr="004F46DD">
          <w:rPr>
            <w:rFonts w:ascii="Times New Roman" w:hAnsi="Times New Roman" w:cs="Times New Roman"/>
            <w:sz w:val="20"/>
            <w:szCs w:val="20"/>
            <w:lang w:val="en-US"/>
          </w:rPr>
          <w:tab/>
          <w:t xml:space="preserve">                                                                       </w:t>
        </w:r>
        <w:r w:rsidRPr="004472C1">
          <w:rPr>
            <w:rFonts w:ascii="Times New Roman" w:hAnsi="Times New Roman" w:cs="Times New Roman"/>
            <w:spacing w:val="10"/>
            <w:sz w:val="20"/>
            <w:szCs w:val="20"/>
            <w:lang w:val="en-US"/>
          </w:rPr>
          <w:t xml:space="preserve"> </w:t>
        </w:r>
        <w:r w:rsidRPr="004F46DD">
          <w:rPr>
            <w:rFonts w:ascii="Times New Roman" w:hAnsi="Times New Roman" w:cs="Times New Roman"/>
            <w:sz w:val="20"/>
            <w:szCs w:val="20"/>
            <w:lang w:val="en-US"/>
          </w:rPr>
          <w:t>ISSN: 1593-0319</w:t>
        </w:r>
      </w:p>
      <w:p w14:paraId="0D47C571" w14:textId="77777777" w:rsidR="00DB6008" w:rsidRPr="004F46DD" w:rsidRDefault="00DB6008" w:rsidP="00DB6008">
        <w:pPr>
          <w:pStyle w:val="Pidipagina"/>
          <w:tabs>
            <w:tab w:val="left" w:pos="2694"/>
            <w:tab w:val="right" w:pos="8505"/>
          </w:tabs>
          <w:rPr>
            <w:rFonts w:ascii="Times New Roman" w:hAnsi="Times New Roman" w:cs="Times New Roman"/>
            <w:sz w:val="20"/>
            <w:szCs w:val="20"/>
            <w:lang w:val="en-US"/>
          </w:rPr>
        </w:pPr>
      </w:p>
      <w:p w14:paraId="0042C2E9" w14:textId="692B35C5" w:rsidR="00DB6ADE" w:rsidRDefault="005016D7" w:rsidP="006B077F">
        <w:pPr>
          <w:pStyle w:val="Pidipagina"/>
          <w:jc w:val="right"/>
        </w:pPr>
        <w:r w:rsidRPr="00814112">
          <w:rPr>
            <w:rFonts w:ascii="Times New Roman" w:hAnsi="Times New Roman" w:cs="Times New Roman"/>
            <w:sz w:val="24"/>
            <w:szCs w:val="24"/>
          </w:rPr>
          <w:fldChar w:fldCharType="begin"/>
        </w:r>
        <w:r w:rsidRPr="00814112">
          <w:rPr>
            <w:rFonts w:ascii="Times New Roman" w:hAnsi="Times New Roman" w:cs="Times New Roman"/>
            <w:sz w:val="24"/>
            <w:szCs w:val="24"/>
          </w:rPr>
          <w:instrText>PAGE   \* MERGEFORMAT</w:instrText>
        </w:r>
        <w:r w:rsidRPr="00814112">
          <w:rPr>
            <w:rFonts w:ascii="Times New Roman" w:hAnsi="Times New Roman" w:cs="Times New Roman"/>
            <w:sz w:val="24"/>
            <w:szCs w:val="24"/>
          </w:rPr>
          <w:fldChar w:fldCharType="separate"/>
        </w:r>
        <w:r w:rsidR="001413D6">
          <w:rPr>
            <w:rFonts w:ascii="Times New Roman" w:hAnsi="Times New Roman" w:cs="Times New Roman"/>
            <w:noProof/>
            <w:sz w:val="24"/>
            <w:szCs w:val="24"/>
          </w:rPr>
          <w:t>6</w:t>
        </w:r>
        <w:r w:rsidRPr="00814112">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62635217"/>
      <w:docPartObj>
        <w:docPartGallery w:val="Page Numbers (Bottom of Page)"/>
        <w:docPartUnique/>
      </w:docPartObj>
    </w:sdtPr>
    <w:sdtContent>
      <w:p w14:paraId="2CE3749C" w14:textId="77777777" w:rsidR="004F46DD" w:rsidRPr="004F46DD" w:rsidRDefault="004F46DD" w:rsidP="00D620F5">
        <w:pPr>
          <w:pStyle w:val="Pidipagina"/>
          <w:tabs>
            <w:tab w:val="left" w:pos="2694"/>
            <w:tab w:val="right" w:pos="8505"/>
          </w:tabs>
          <w:spacing w:after="60"/>
          <w:rPr>
            <w:rFonts w:ascii="Times New Roman" w:hAnsi="Times New Roman" w:cs="Times New Roman"/>
            <w:sz w:val="20"/>
            <w:szCs w:val="20"/>
            <w:lang w:val="en-US"/>
          </w:rPr>
        </w:pPr>
        <w:r w:rsidRPr="004F46DD">
          <w:rPr>
            <w:rFonts w:ascii="Times New Roman" w:hAnsi="Times New Roman" w:cs="Times New Roman"/>
            <w:noProof/>
            <w:sz w:val="20"/>
            <w:szCs w:val="20"/>
            <w:lang w:eastAsia="it-IT"/>
          </w:rPr>
          <mc:AlternateContent>
            <mc:Choice Requires="wps">
              <w:drawing>
                <wp:anchor distT="4294967291" distB="4294967291" distL="114300" distR="114300" simplePos="0" relativeHeight="251659264" behindDoc="0" locked="0" layoutInCell="1" allowOverlap="1" wp14:anchorId="49237A74" wp14:editId="711D8FDA">
                  <wp:simplePos x="0" y="0"/>
                  <wp:positionH relativeFrom="margin">
                    <wp:align>left</wp:align>
                  </wp:positionH>
                  <wp:positionV relativeFrom="paragraph">
                    <wp:posOffset>8254</wp:posOffset>
                  </wp:positionV>
                  <wp:extent cx="5111750" cy="0"/>
                  <wp:effectExtent l="0" t="0" r="31750"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87AF0" id="_x0000_t32" coordsize="21600,21600" o:spt="32" o:oned="t" path="m,l21600,21600e" filled="f">
                  <v:path arrowok="t" fillok="f" o:connecttype="none"/>
                  <o:lock v:ext="edit" shapetype="t"/>
                </v:shapetype>
                <v:shape id="Connettore 2 3" o:spid="_x0000_s1026" type="#_x0000_t32" style="position:absolute;margin-left:0;margin-top:.65pt;width:402.5pt;height:0;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" strokeweight=".5pt">
                  <w10:wrap anchorx="margin"/>
                </v:shape>
              </w:pict>
            </mc:Fallback>
          </mc:AlternateContent>
        </w:r>
        <w:r w:rsidRPr="004F46DD">
          <w:rPr>
            <w:rFonts w:ascii="Times New Roman" w:hAnsi="Times New Roman" w:cs="Times New Roman"/>
            <w:sz w:val="20"/>
            <w:szCs w:val="20"/>
            <w:lang w:val="en-US"/>
          </w:rPr>
          <w:t xml:space="preserve">Edited by: </w:t>
        </w:r>
        <w:r w:rsidRPr="004F46DD">
          <w:rPr>
            <w:rFonts w:ascii="Times New Roman" w:hAnsi="Times New Roman" w:cs="Times New Roman"/>
            <w:i/>
            <w:sz w:val="20"/>
            <w:szCs w:val="20"/>
            <w:lang w:val="en-US"/>
          </w:rPr>
          <w:t>Niccolò Cusano University</w:t>
        </w:r>
        <w:r w:rsidRPr="004F46DD">
          <w:rPr>
            <w:rFonts w:ascii="Times New Roman" w:hAnsi="Times New Roman" w:cs="Times New Roman"/>
            <w:sz w:val="20"/>
            <w:szCs w:val="20"/>
            <w:lang w:val="en-US"/>
          </w:rPr>
          <w:tab/>
          <w:t xml:space="preserve">                                                                       </w:t>
        </w:r>
        <w:r w:rsidRPr="004472C1">
          <w:rPr>
            <w:rFonts w:ascii="Times New Roman" w:hAnsi="Times New Roman" w:cs="Times New Roman"/>
            <w:spacing w:val="10"/>
            <w:sz w:val="20"/>
            <w:szCs w:val="20"/>
            <w:lang w:val="en-US"/>
          </w:rPr>
          <w:t xml:space="preserve"> </w:t>
        </w:r>
        <w:r w:rsidRPr="004F46DD">
          <w:rPr>
            <w:rFonts w:ascii="Times New Roman" w:hAnsi="Times New Roman" w:cs="Times New Roman"/>
            <w:sz w:val="20"/>
            <w:szCs w:val="20"/>
            <w:lang w:val="en-US"/>
          </w:rPr>
          <w:t>ISSN: 1593-0319</w:t>
        </w:r>
      </w:p>
      <w:p w14:paraId="2CFD48B5" w14:textId="5F279ED6" w:rsidR="004F46DD" w:rsidRPr="004F46DD" w:rsidRDefault="00A46B78" w:rsidP="00D620F5">
        <w:pPr>
          <w:pStyle w:val="Pidipagina"/>
          <w:tabs>
            <w:tab w:val="left" w:pos="2694"/>
            <w:tab w:val="right" w:pos="8505"/>
          </w:tabs>
          <w:spacing w:after="60"/>
          <w:rPr>
            <w:rFonts w:ascii="Times New Roman" w:hAnsi="Times New Roman" w:cs="Times New Roman"/>
            <w:sz w:val="20"/>
            <w:szCs w:val="20"/>
            <w:lang w:val="en-US"/>
          </w:rPr>
        </w:pPr>
        <w:r w:rsidRPr="00A46B78">
          <w:rPr>
            <w:rFonts w:ascii="Times New Roman" w:hAnsi="Times New Roman" w:cs="Times New Roman"/>
            <w:sz w:val="20"/>
            <w:szCs w:val="20"/>
          </w:rPr>
          <w:t>Brondoni</w:t>
        </w:r>
        <w:r w:rsidR="004F46DD" w:rsidRPr="00A46B78">
          <w:rPr>
            <w:rFonts w:ascii="Times New Roman" w:hAnsi="Times New Roman" w:cs="Times New Roman"/>
            <w:sz w:val="20"/>
            <w:szCs w:val="20"/>
          </w:rPr>
          <w:t xml:space="preserve">, </w:t>
        </w:r>
        <w:r w:rsidRPr="00A46B78">
          <w:rPr>
            <w:rFonts w:ascii="Times New Roman" w:hAnsi="Times New Roman" w:cs="Times New Roman"/>
            <w:sz w:val="20"/>
            <w:szCs w:val="20"/>
          </w:rPr>
          <w:t>S.M.</w:t>
        </w:r>
        <w:r w:rsidR="004F46DD" w:rsidRPr="00A46B78">
          <w:rPr>
            <w:rFonts w:ascii="Times New Roman" w:hAnsi="Times New Roman" w:cs="Times New Roman"/>
            <w:sz w:val="20"/>
            <w:szCs w:val="20"/>
          </w:rPr>
          <w:t xml:space="preserve">, </w:t>
        </w:r>
        <w:r w:rsidRPr="00A46B78">
          <w:rPr>
            <w:rFonts w:ascii="Times New Roman" w:hAnsi="Times New Roman" w:cs="Times New Roman"/>
            <w:sz w:val="20"/>
            <w:szCs w:val="20"/>
          </w:rPr>
          <w:t>Garofoli</w:t>
        </w:r>
        <w:r w:rsidR="00294E27" w:rsidRPr="00A46B78">
          <w:rPr>
            <w:rFonts w:ascii="Times New Roman" w:hAnsi="Times New Roman" w:cs="Times New Roman"/>
            <w:sz w:val="20"/>
            <w:szCs w:val="20"/>
          </w:rPr>
          <w:t xml:space="preserve">, </w:t>
        </w:r>
        <w:r w:rsidRPr="00A46B78">
          <w:rPr>
            <w:rFonts w:ascii="Times New Roman" w:hAnsi="Times New Roman" w:cs="Times New Roman"/>
            <w:sz w:val="20"/>
            <w:szCs w:val="20"/>
          </w:rPr>
          <w:t>G</w:t>
        </w:r>
        <w:r w:rsidR="00294E27" w:rsidRPr="00A46B78">
          <w:rPr>
            <w:rFonts w:ascii="Times New Roman" w:hAnsi="Times New Roman" w:cs="Times New Roman"/>
            <w:sz w:val="20"/>
            <w:szCs w:val="20"/>
          </w:rPr>
          <w:t>.</w:t>
        </w:r>
        <w:r w:rsidR="000A4F2B" w:rsidRPr="00A46B78">
          <w:rPr>
            <w:rFonts w:ascii="Times New Roman" w:hAnsi="Times New Roman" w:cs="Times New Roman"/>
            <w:sz w:val="20"/>
            <w:szCs w:val="20"/>
          </w:rPr>
          <w:t>,</w:t>
        </w:r>
        <w:r w:rsidR="00294E27" w:rsidRPr="00A46B78">
          <w:rPr>
            <w:rFonts w:ascii="Times New Roman" w:hAnsi="Times New Roman" w:cs="Times New Roman"/>
            <w:sz w:val="20"/>
            <w:szCs w:val="20"/>
          </w:rPr>
          <w:t xml:space="preserve"> </w:t>
        </w:r>
        <w:r w:rsidR="004F46DD" w:rsidRPr="00A46B78">
          <w:rPr>
            <w:rFonts w:ascii="Times New Roman" w:hAnsi="Times New Roman" w:cs="Times New Roman"/>
            <w:sz w:val="20"/>
            <w:szCs w:val="20"/>
          </w:rPr>
          <w:t xml:space="preserve">&amp; </w:t>
        </w:r>
        <w:r w:rsidRPr="00A46B78">
          <w:rPr>
            <w:rFonts w:ascii="Times New Roman" w:hAnsi="Times New Roman" w:cs="Times New Roman"/>
            <w:sz w:val="20"/>
            <w:szCs w:val="20"/>
          </w:rPr>
          <w:t>Rizzi</w:t>
        </w:r>
        <w:r w:rsidR="00294E27" w:rsidRPr="00A46B78">
          <w:rPr>
            <w:rFonts w:ascii="Times New Roman" w:hAnsi="Times New Roman" w:cs="Times New Roman"/>
            <w:sz w:val="20"/>
            <w:szCs w:val="20"/>
          </w:rPr>
          <w:t xml:space="preserve">, </w:t>
        </w:r>
        <w:r w:rsidRPr="00A46B78">
          <w:rPr>
            <w:rFonts w:ascii="Times New Roman" w:hAnsi="Times New Roman" w:cs="Times New Roman"/>
            <w:sz w:val="20"/>
            <w:szCs w:val="20"/>
          </w:rPr>
          <w:t>P</w:t>
        </w:r>
        <w:r w:rsidR="004F46DD" w:rsidRPr="00A46B78">
          <w:rPr>
            <w:rFonts w:ascii="Times New Roman" w:hAnsi="Times New Roman" w:cs="Times New Roman"/>
            <w:sz w:val="20"/>
            <w:szCs w:val="20"/>
          </w:rPr>
          <w:t>. (20</w:t>
        </w:r>
        <w:r w:rsidRPr="00A46B78">
          <w:rPr>
            <w:rFonts w:ascii="Times New Roman" w:hAnsi="Times New Roman" w:cs="Times New Roman"/>
            <w:sz w:val="20"/>
            <w:szCs w:val="20"/>
          </w:rPr>
          <w:t>21</w:t>
        </w:r>
        <w:r w:rsidR="004F46DD" w:rsidRPr="00A46B78">
          <w:rPr>
            <w:rFonts w:ascii="Times New Roman" w:hAnsi="Times New Roman" w:cs="Times New Roman"/>
            <w:sz w:val="20"/>
            <w:szCs w:val="20"/>
          </w:rPr>
          <w:t>).</w:t>
        </w:r>
        <w:r>
          <w:rPr>
            <w:rFonts w:ascii="Times New Roman" w:hAnsi="Times New Roman" w:cs="Times New Roman"/>
            <w:sz w:val="20"/>
            <w:szCs w:val="20"/>
          </w:rPr>
          <w:t xml:space="preserve"> </w:t>
        </w:r>
        <w:r w:rsidRPr="00A46B78">
          <w:rPr>
            <w:rFonts w:ascii="Times New Roman" w:hAnsi="Times New Roman" w:cs="Times New Roman"/>
            <w:sz w:val="20"/>
            <w:szCs w:val="20"/>
            <w:lang w:val="en-US"/>
          </w:rPr>
          <w:t>Ouverture de</w:t>
        </w:r>
        <w:r w:rsidR="00FA6FB7">
          <w:rPr>
            <w:rFonts w:ascii="Times New Roman" w:hAnsi="Times New Roman" w:cs="Times New Roman"/>
            <w:sz w:val="20"/>
            <w:szCs w:val="20"/>
            <w:lang w:val="en-US"/>
          </w:rPr>
          <w:t xml:space="preserve"> ‘</w:t>
        </w:r>
        <w:r w:rsidRPr="00A46B78">
          <w:rPr>
            <w:rFonts w:ascii="Times New Roman" w:hAnsi="Times New Roman" w:cs="Times New Roman"/>
            <w:sz w:val="20"/>
            <w:szCs w:val="20"/>
            <w:lang w:val="en-US"/>
          </w:rPr>
          <w:t xml:space="preserve">The New European Industrial Strategy: Institutions and </w:t>
        </w:r>
        <w:r w:rsidRPr="00FA6FB7">
          <w:rPr>
            <w:rFonts w:ascii="Times New Roman" w:hAnsi="Times New Roman" w:cs="Times New Roman"/>
            <w:sz w:val="20"/>
            <w:szCs w:val="20"/>
            <w:lang w:val="en-US"/>
          </w:rPr>
          <w:t>Governance</w:t>
        </w:r>
        <w:r w:rsidR="00FA6FB7" w:rsidRPr="00FA6FB7">
          <w:rPr>
            <w:rFonts w:ascii="Times New Roman" w:hAnsi="Times New Roman" w:cs="Times New Roman"/>
            <w:sz w:val="20"/>
            <w:szCs w:val="20"/>
            <w:lang w:val="en-US"/>
          </w:rPr>
          <w:t>’</w:t>
        </w:r>
        <w:r w:rsidR="002C5247" w:rsidRPr="00FA6FB7">
          <w:rPr>
            <w:rFonts w:ascii="Times New Roman" w:hAnsi="Times New Roman" w:cs="Times New Roman"/>
            <w:sz w:val="20"/>
            <w:szCs w:val="20"/>
            <w:lang w:val="en-US"/>
          </w:rPr>
          <w:t>.</w:t>
        </w:r>
        <w:r w:rsidR="00FA6FB7">
          <w:rPr>
            <w:rFonts w:ascii="Times New Roman" w:hAnsi="Times New Roman" w:cs="Times New Roman"/>
            <w:sz w:val="20"/>
            <w:szCs w:val="20"/>
            <w:lang w:val="en-US"/>
          </w:rPr>
          <w:t xml:space="preserve"> </w:t>
        </w:r>
        <w:r w:rsidR="00B97015">
          <w:rPr>
            <w:rFonts w:ascii="Times New Roman" w:hAnsi="Times New Roman" w:cs="Times New Roman"/>
            <w:i/>
            <w:sz w:val="20"/>
            <w:szCs w:val="20"/>
            <w:lang w:val="en-US"/>
          </w:rPr>
          <w:t>Symphonya.</w:t>
        </w:r>
        <w:r w:rsidR="00FA6FB7">
          <w:rPr>
            <w:rFonts w:ascii="Times New Roman" w:hAnsi="Times New Roman" w:cs="Times New Roman"/>
            <w:i/>
            <w:sz w:val="20"/>
            <w:szCs w:val="20"/>
            <w:lang w:val="en-US"/>
          </w:rPr>
          <w:t xml:space="preserve"> </w:t>
        </w:r>
        <w:r w:rsidR="004F46DD" w:rsidRPr="005852B4">
          <w:rPr>
            <w:rFonts w:ascii="Times New Roman" w:hAnsi="Times New Roman" w:cs="Times New Roman"/>
            <w:i/>
            <w:sz w:val="20"/>
            <w:szCs w:val="20"/>
            <w:lang w:val="en-US"/>
          </w:rPr>
          <w:t>Emerging Issues in Management (symphonya.unicusano.it)</w:t>
        </w:r>
        <w:r w:rsidR="004F46DD" w:rsidRPr="004F46DD">
          <w:rPr>
            <w:rFonts w:ascii="Times New Roman" w:hAnsi="Times New Roman" w:cs="Times New Roman"/>
            <w:sz w:val="20"/>
            <w:szCs w:val="20"/>
            <w:lang w:val="en-US"/>
          </w:rPr>
          <w:t xml:space="preserve">, </w:t>
        </w:r>
        <w:r w:rsidR="005852B4" w:rsidRPr="00155C9F">
          <w:rPr>
            <w:rFonts w:ascii="Times New Roman" w:hAnsi="Times New Roman" w:cs="Times New Roman"/>
            <w:sz w:val="20"/>
            <w:szCs w:val="20"/>
            <w:lang w:val="en-US"/>
          </w:rPr>
          <w:t>(</w:t>
        </w:r>
        <w:r w:rsidRPr="00155C9F">
          <w:rPr>
            <w:rFonts w:ascii="Times New Roman" w:hAnsi="Times New Roman" w:cs="Times New Roman"/>
            <w:sz w:val="20"/>
            <w:szCs w:val="20"/>
            <w:lang w:val="en-US"/>
          </w:rPr>
          <w:t>1</w:t>
        </w:r>
        <w:r w:rsidR="005852B4" w:rsidRPr="00155C9F">
          <w:rPr>
            <w:rFonts w:ascii="Times New Roman" w:hAnsi="Times New Roman" w:cs="Times New Roman"/>
            <w:sz w:val="20"/>
            <w:szCs w:val="20"/>
            <w:lang w:val="en-US"/>
          </w:rPr>
          <w:t>)</w:t>
        </w:r>
        <w:r w:rsidR="004F46DD" w:rsidRPr="00155C9F">
          <w:rPr>
            <w:rFonts w:ascii="Times New Roman" w:hAnsi="Times New Roman" w:cs="Times New Roman"/>
            <w:sz w:val="20"/>
            <w:szCs w:val="20"/>
            <w:lang w:val="en-US"/>
          </w:rPr>
          <w:t xml:space="preserve">, </w:t>
        </w:r>
        <w:r w:rsidR="00155C9F" w:rsidRPr="00155C9F">
          <w:rPr>
            <w:rFonts w:ascii="Times New Roman" w:hAnsi="Times New Roman" w:cs="Times New Roman"/>
            <w:sz w:val="20"/>
            <w:szCs w:val="20"/>
            <w:lang w:val="en-US"/>
          </w:rPr>
          <w:t>1-</w:t>
        </w:r>
        <w:r w:rsidR="002C7EC2">
          <w:rPr>
            <w:rFonts w:ascii="Times New Roman" w:hAnsi="Times New Roman" w:cs="Times New Roman"/>
            <w:sz w:val="20"/>
            <w:szCs w:val="20"/>
            <w:lang w:val="en-US"/>
          </w:rPr>
          <w:t>6</w:t>
        </w:r>
        <w:r w:rsidR="004F46DD" w:rsidRPr="00155C9F">
          <w:rPr>
            <w:rFonts w:ascii="Times New Roman" w:hAnsi="Times New Roman" w:cs="Times New Roman"/>
            <w:sz w:val="20"/>
            <w:szCs w:val="20"/>
            <w:lang w:val="en-US"/>
          </w:rPr>
          <w:t>.</w:t>
        </w:r>
      </w:p>
      <w:p w14:paraId="0806B342" w14:textId="58A5FEBA" w:rsidR="00091B6C" w:rsidRPr="008D1798" w:rsidRDefault="006C054E" w:rsidP="00D620F5">
        <w:pPr>
          <w:pStyle w:val="Pidipagina"/>
          <w:spacing w:after="60"/>
          <w:rPr>
            <w:rFonts w:ascii="Times New Roman" w:hAnsi="Times New Roman" w:cs="Times New Roman"/>
            <w:sz w:val="20"/>
            <w:szCs w:val="20"/>
            <w:lang w:val="en-US"/>
          </w:rPr>
        </w:pPr>
        <w:hyperlink r:id="rId1" w:history="1">
          <w:r w:rsidR="00963CED" w:rsidRPr="006C054E">
            <w:rPr>
              <w:rStyle w:val="Collegamentoipertestuale"/>
              <w:rFonts w:ascii="Times New Roman" w:hAnsi="Times New Roman" w:cs="Times New Roman"/>
              <w:sz w:val="20"/>
              <w:szCs w:val="20"/>
              <w:lang w:val="en-US"/>
            </w:rPr>
            <w:t>https://dx.doi.org/10.4468/2021.1.01ouverture</w:t>
          </w:r>
        </w:hyperlink>
      </w:p>
      <w:p w14:paraId="5F80A1A1" w14:textId="77777777" w:rsidR="00317B33" w:rsidRDefault="00317B33" w:rsidP="001E0AB2">
        <w:pPr>
          <w:pStyle w:val="Pidipagina"/>
          <w:spacing w:after="60"/>
          <w:rPr>
            <w:rFonts w:ascii="Times New Roman" w:hAnsi="Times New Roman" w:cs="Times New Roman"/>
            <w:sz w:val="20"/>
            <w:szCs w:val="20"/>
            <w:lang w:val="en-US"/>
          </w:rPr>
        </w:pPr>
      </w:p>
      <w:p w14:paraId="703D1A8B" w14:textId="518A6C75" w:rsidR="009031A9" w:rsidRPr="001E0AB2" w:rsidRDefault="00D620F5" w:rsidP="00091B6C">
        <w:pPr>
          <w:pStyle w:val="Pidipagina"/>
          <w:spacing w:after="60"/>
          <w:rPr>
            <w:rFonts w:ascii="Times New Roman" w:hAnsi="Times New Roman" w:cs="Times New Roman"/>
            <w:sz w:val="20"/>
            <w:szCs w:val="20"/>
            <w:lang w:val="en-US"/>
          </w:rPr>
        </w:pPr>
        <w:r w:rsidRPr="004173D2">
          <w:rPr>
            <w:noProof/>
            <w:lang w:eastAsia="it-IT"/>
          </w:rPr>
          <w:drawing>
            <wp:inline distT="0" distB="0" distL="0" distR="0" wp14:anchorId="2CF418EA" wp14:editId="63B9BDD8">
              <wp:extent cx="820800" cy="288000"/>
              <wp:effectExtent l="0" t="0" r="0" b="0"/>
              <wp:docPr id="4" name="Immagine 4" descr="C:\Users\Bosetti\Desktop\logo da us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etti\Desktop\logo da us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800" cy="288000"/>
                      </a:xfrm>
                      <a:prstGeom prst="rect">
                        <a:avLst/>
                      </a:prstGeom>
                      <a:noFill/>
                      <a:ln>
                        <a:noFill/>
                      </a:ln>
                    </pic:spPr>
                  </pic:pic>
                </a:graphicData>
              </a:graphic>
            </wp:inline>
          </w:drawing>
        </w:r>
        <w:r w:rsidR="004F46DD">
          <w:rPr>
            <w:rFonts w:ascii="Times New Roman" w:hAnsi="Times New Roman" w:cs="Times New Roman"/>
            <w:sz w:val="20"/>
            <w:szCs w:val="20"/>
            <w:lang w:val="en-US"/>
          </w:rPr>
          <w:tab/>
        </w:r>
        <w:r w:rsidR="004F46DD">
          <w:rPr>
            <w:rFonts w:ascii="Times New Roman" w:hAnsi="Times New Roman" w:cs="Times New Roman"/>
            <w:sz w:val="20"/>
            <w:szCs w:val="20"/>
            <w:lang w:val="en-US"/>
          </w:rPr>
          <w:tab/>
        </w:r>
        <w:r w:rsidR="004F46DD" w:rsidRPr="004F46DD">
          <w:rPr>
            <w:rFonts w:ascii="Times New Roman" w:hAnsi="Times New Roman" w:cs="Times New Roman"/>
            <w:sz w:val="20"/>
            <w:szCs w:val="20"/>
            <w:lang w:val="en-US"/>
          </w:rPr>
          <w:t xml:space="preserve"> </w:t>
        </w:r>
        <w:r w:rsidR="00DB6ADE" w:rsidRPr="00814112">
          <w:rPr>
            <w:rFonts w:ascii="Times New Roman" w:hAnsi="Times New Roman" w:cs="Times New Roman"/>
            <w:sz w:val="24"/>
            <w:szCs w:val="24"/>
          </w:rPr>
          <w:fldChar w:fldCharType="begin"/>
        </w:r>
        <w:r w:rsidR="00DB6ADE" w:rsidRPr="00814112">
          <w:rPr>
            <w:rFonts w:ascii="Times New Roman" w:hAnsi="Times New Roman" w:cs="Times New Roman"/>
            <w:sz w:val="24"/>
            <w:szCs w:val="24"/>
            <w:lang w:val="en-US"/>
          </w:rPr>
          <w:instrText>PAGE   \* MERGEFORMAT</w:instrText>
        </w:r>
        <w:r w:rsidR="00DB6ADE" w:rsidRPr="00814112">
          <w:rPr>
            <w:rFonts w:ascii="Times New Roman" w:hAnsi="Times New Roman" w:cs="Times New Roman"/>
            <w:sz w:val="24"/>
            <w:szCs w:val="24"/>
          </w:rPr>
          <w:fldChar w:fldCharType="separate"/>
        </w:r>
        <w:r w:rsidR="001413D6">
          <w:rPr>
            <w:rFonts w:ascii="Times New Roman" w:hAnsi="Times New Roman" w:cs="Times New Roman"/>
            <w:noProof/>
            <w:sz w:val="24"/>
            <w:szCs w:val="24"/>
            <w:lang w:val="en-US"/>
          </w:rPr>
          <w:t>1</w:t>
        </w:r>
        <w:r w:rsidR="00DB6ADE" w:rsidRPr="0081411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0108" w14:textId="77777777" w:rsidR="00F60DE6" w:rsidRDefault="00F60DE6" w:rsidP="009031A9">
      <w:pPr>
        <w:spacing w:after="0"/>
      </w:pPr>
      <w:r>
        <w:separator/>
      </w:r>
    </w:p>
  </w:footnote>
  <w:footnote w:type="continuationSeparator" w:id="0">
    <w:p w14:paraId="41F3453F" w14:textId="77777777" w:rsidR="00F60DE6" w:rsidRDefault="00F60DE6" w:rsidP="009031A9">
      <w:pPr>
        <w:spacing w:after="0"/>
      </w:pPr>
      <w:r>
        <w:continuationSeparator/>
      </w:r>
    </w:p>
  </w:footnote>
  <w:footnote w:id="1">
    <w:p w14:paraId="162484A0" w14:textId="003BDE06" w:rsidR="00B95E4C" w:rsidRPr="00FA6FB7" w:rsidRDefault="00B95E4C" w:rsidP="00FA6FB7">
      <w:pPr>
        <w:pStyle w:val="Testonotaapidipagina"/>
        <w:spacing w:after="60"/>
        <w:contextualSpacing/>
        <w:jc w:val="left"/>
        <w:rPr>
          <w:rFonts w:ascii="Times New Roman" w:hAnsi="Times New Roman" w:cs="Times New Roman"/>
          <w:sz w:val="19"/>
          <w:szCs w:val="19"/>
          <w:lang w:val="en-US"/>
        </w:rPr>
      </w:pPr>
      <w:r w:rsidRPr="00FA6FB7">
        <w:rPr>
          <w:rStyle w:val="Rimandonotaapidipagina"/>
          <w:rFonts w:ascii="Times New Roman" w:hAnsi="Times New Roman" w:cs="Times New Roman"/>
          <w:sz w:val="19"/>
          <w:szCs w:val="19"/>
          <w:lang w:val="en-US"/>
        </w:rPr>
        <w:t>*</w:t>
      </w:r>
      <w:r w:rsidRPr="00FA6FB7">
        <w:rPr>
          <w:rFonts w:ascii="Times New Roman" w:hAnsi="Times New Roman" w:cs="Times New Roman"/>
          <w:sz w:val="19"/>
          <w:szCs w:val="19"/>
          <w:lang w:val="en-US"/>
        </w:rPr>
        <w:t xml:space="preserve"> </w:t>
      </w:r>
      <w:r w:rsidR="00DF28B6" w:rsidRPr="00FA6FB7">
        <w:rPr>
          <w:rFonts w:ascii="Times New Roman" w:hAnsi="Times New Roman" w:cs="Times New Roman"/>
          <w:sz w:val="19"/>
          <w:szCs w:val="19"/>
          <w:lang w:val="en-US"/>
        </w:rPr>
        <w:t>The Authors: Brondoni, S.</w:t>
      </w:r>
      <w:r w:rsidR="00C17C15" w:rsidRPr="00FA6FB7">
        <w:rPr>
          <w:rFonts w:ascii="Times New Roman" w:hAnsi="Times New Roman" w:cs="Times New Roman"/>
          <w:sz w:val="19"/>
          <w:szCs w:val="19"/>
          <w:lang w:val="en-US"/>
        </w:rPr>
        <w:t xml:space="preserve"> </w:t>
      </w:r>
      <w:r w:rsidR="00DF28B6" w:rsidRPr="00FA6FB7">
        <w:rPr>
          <w:rFonts w:ascii="Times New Roman" w:hAnsi="Times New Roman" w:cs="Times New Roman"/>
          <w:sz w:val="19"/>
          <w:szCs w:val="19"/>
          <w:lang w:val="en-US"/>
        </w:rPr>
        <w:t>M. § 1, Garofoli</w:t>
      </w:r>
      <w:r w:rsidR="006D6606" w:rsidRPr="00FA6FB7">
        <w:rPr>
          <w:rFonts w:ascii="Times New Roman" w:hAnsi="Times New Roman" w:cs="Times New Roman"/>
          <w:sz w:val="19"/>
          <w:szCs w:val="19"/>
          <w:lang w:val="en-US"/>
        </w:rPr>
        <w:t xml:space="preserve">, </w:t>
      </w:r>
      <w:r w:rsidR="00DF28B6" w:rsidRPr="00FA6FB7">
        <w:rPr>
          <w:rFonts w:ascii="Times New Roman" w:hAnsi="Times New Roman" w:cs="Times New Roman"/>
          <w:sz w:val="19"/>
          <w:szCs w:val="19"/>
          <w:lang w:val="en-US"/>
        </w:rPr>
        <w:t>G. § 2, Rizzi, P. § 3</w:t>
      </w:r>
    </w:p>
  </w:footnote>
  <w:footnote w:id="2">
    <w:p w14:paraId="1200AD4B" w14:textId="04165038" w:rsidR="006D6606" w:rsidRPr="00FA6FB7" w:rsidRDefault="006D6606" w:rsidP="00FA6FB7">
      <w:pPr>
        <w:pStyle w:val="Testonotaapidipagina"/>
        <w:spacing w:after="60"/>
        <w:contextualSpacing/>
        <w:jc w:val="left"/>
        <w:rPr>
          <w:rFonts w:ascii="Times New Roman" w:hAnsi="Times New Roman" w:cs="Times New Roman"/>
          <w:sz w:val="19"/>
          <w:szCs w:val="19"/>
          <w:lang w:val="en-US"/>
        </w:rPr>
      </w:pPr>
      <w:r w:rsidRPr="00FA6FB7">
        <w:rPr>
          <w:rStyle w:val="Rimandonotaapidipagina"/>
          <w:rFonts w:ascii="Times New Roman" w:hAnsi="Times New Roman" w:cs="Times New Roman"/>
          <w:sz w:val="19"/>
          <w:szCs w:val="19"/>
          <w:lang w:val="en-US"/>
        </w:rPr>
        <w:t>**</w:t>
      </w:r>
      <w:r w:rsidRPr="00FA6FB7">
        <w:rPr>
          <w:rFonts w:ascii="Times New Roman" w:hAnsi="Times New Roman" w:cs="Times New Roman"/>
          <w:sz w:val="19"/>
          <w:szCs w:val="19"/>
          <w:lang w:val="en-US"/>
        </w:rPr>
        <w:t xml:space="preserve"> </w:t>
      </w:r>
      <w:r w:rsidR="00A42F06" w:rsidRPr="00FA6FB7">
        <w:rPr>
          <w:rFonts w:ascii="Times New Roman" w:hAnsi="Times New Roman" w:cs="Times New Roman"/>
          <w:sz w:val="19"/>
          <w:szCs w:val="19"/>
          <w:lang w:val="en-US"/>
        </w:rPr>
        <w:t>Editor-in-</w:t>
      </w:r>
      <w:r w:rsidR="001A2B7F" w:rsidRPr="00FA6FB7">
        <w:rPr>
          <w:rFonts w:ascii="Times New Roman" w:hAnsi="Times New Roman" w:cs="Times New Roman"/>
          <w:sz w:val="19"/>
          <w:szCs w:val="19"/>
          <w:lang w:val="en-US"/>
        </w:rPr>
        <w:t>Chief Symphonya. Emerging</w:t>
      </w:r>
      <w:r w:rsidR="00A42F06" w:rsidRPr="00FA6FB7">
        <w:rPr>
          <w:rFonts w:ascii="Times New Roman" w:hAnsi="Times New Roman" w:cs="Times New Roman"/>
          <w:sz w:val="19"/>
          <w:szCs w:val="19"/>
          <w:lang w:val="en-US"/>
        </w:rPr>
        <w:t xml:space="preserve"> Issues in Management</w:t>
      </w:r>
      <w:r w:rsidR="005D62F0" w:rsidRPr="00FA6FB7">
        <w:rPr>
          <w:rFonts w:ascii="Times New Roman" w:hAnsi="Times New Roman" w:cs="Times New Roman"/>
          <w:sz w:val="19"/>
          <w:szCs w:val="19"/>
          <w:lang w:val="en-US"/>
        </w:rPr>
        <w:t xml:space="preserve"> (</w:t>
      </w:r>
      <w:r w:rsidR="00A42F06" w:rsidRPr="00FA6FB7">
        <w:rPr>
          <w:rFonts w:ascii="Times New Roman" w:hAnsi="Times New Roman" w:cs="Times New Roman"/>
          <w:sz w:val="19"/>
          <w:szCs w:val="19"/>
          <w:lang w:val="en-US"/>
        </w:rPr>
        <w:t>silvio.brondoni</w:t>
      </w:r>
      <w:r w:rsidR="005D62F0" w:rsidRPr="00FA6FB7">
        <w:rPr>
          <w:rFonts w:ascii="Times New Roman" w:hAnsi="Times New Roman" w:cs="Times New Roman"/>
          <w:sz w:val="19"/>
          <w:szCs w:val="19"/>
          <w:lang w:val="en-US"/>
        </w:rPr>
        <w:t>@unicusano.it)</w:t>
      </w:r>
    </w:p>
  </w:footnote>
  <w:footnote w:id="3">
    <w:p w14:paraId="3F04CE71" w14:textId="7A0B5FA0" w:rsidR="006D6606" w:rsidRPr="00FA6FB7" w:rsidRDefault="006D6606" w:rsidP="00FA6FB7">
      <w:pPr>
        <w:pStyle w:val="Testonotaapidipagina"/>
        <w:spacing w:after="60"/>
        <w:contextualSpacing/>
        <w:jc w:val="left"/>
        <w:rPr>
          <w:rFonts w:ascii="Times New Roman" w:hAnsi="Times New Roman" w:cs="Times New Roman"/>
          <w:sz w:val="19"/>
          <w:szCs w:val="19"/>
          <w:lang w:val="en-US"/>
        </w:rPr>
      </w:pPr>
      <w:r w:rsidRPr="00FA6FB7">
        <w:rPr>
          <w:rStyle w:val="Rimandonotaapidipagina"/>
          <w:rFonts w:ascii="Times New Roman" w:hAnsi="Times New Roman" w:cs="Times New Roman"/>
          <w:sz w:val="19"/>
          <w:szCs w:val="19"/>
          <w:lang w:val="en-US"/>
        </w:rPr>
        <w:t>***</w:t>
      </w:r>
      <w:r w:rsidRPr="00FA6FB7">
        <w:rPr>
          <w:rFonts w:ascii="Times New Roman" w:hAnsi="Times New Roman" w:cs="Times New Roman"/>
          <w:sz w:val="19"/>
          <w:szCs w:val="19"/>
          <w:lang w:val="en-US"/>
        </w:rPr>
        <w:t xml:space="preserve"> </w:t>
      </w:r>
      <w:r w:rsidR="00A43EA8" w:rsidRPr="00FA6FB7">
        <w:rPr>
          <w:rFonts w:ascii="Times New Roman" w:hAnsi="Times New Roman" w:cs="Times New Roman"/>
          <w:sz w:val="19"/>
          <w:szCs w:val="19"/>
          <w:lang w:val="en-GB"/>
        </w:rPr>
        <w:t xml:space="preserve">Full Professor of Economic Policy, </w:t>
      </w:r>
      <w:proofErr w:type="spellStart"/>
      <w:r w:rsidR="00A43EA8" w:rsidRPr="00FA6FB7">
        <w:rPr>
          <w:rFonts w:ascii="Times New Roman" w:hAnsi="Times New Roman" w:cs="Times New Roman"/>
          <w:sz w:val="19"/>
          <w:szCs w:val="19"/>
          <w:lang w:val="en-GB"/>
        </w:rPr>
        <w:t>Insubria</w:t>
      </w:r>
      <w:proofErr w:type="spellEnd"/>
      <w:r w:rsidR="00A43EA8" w:rsidRPr="00FA6FB7">
        <w:rPr>
          <w:rFonts w:ascii="Times New Roman" w:hAnsi="Times New Roman" w:cs="Times New Roman"/>
          <w:sz w:val="19"/>
          <w:szCs w:val="19"/>
          <w:lang w:val="en-GB"/>
        </w:rPr>
        <w:t xml:space="preserve"> University (</w:t>
      </w:r>
      <w:r w:rsidR="00346ABB" w:rsidRPr="00346ABB">
        <w:rPr>
          <w:rFonts w:ascii="Times New Roman" w:hAnsi="Times New Roman" w:cs="Times New Roman"/>
          <w:sz w:val="19"/>
          <w:szCs w:val="19"/>
          <w:lang w:val="en-GB"/>
        </w:rPr>
        <w:t>gioacchino.garofoli@uninsubria.it</w:t>
      </w:r>
      <w:r w:rsidR="00A43EA8" w:rsidRPr="00FA6FB7">
        <w:rPr>
          <w:rFonts w:ascii="Times New Roman" w:hAnsi="Times New Roman" w:cs="Times New Roman"/>
          <w:sz w:val="19"/>
          <w:szCs w:val="19"/>
          <w:lang w:val="en-GB"/>
        </w:rPr>
        <w:t>)</w:t>
      </w:r>
    </w:p>
  </w:footnote>
  <w:footnote w:id="4">
    <w:p w14:paraId="3670A7BB" w14:textId="6E9DD64F" w:rsidR="006D6606" w:rsidRPr="00FA6FB7" w:rsidRDefault="006D6606" w:rsidP="00FA6FB7">
      <w:pPr>
        <w:pStyle w:val="Testonotaapidipagina"/>
        <w:tabs>
          <w:tab w:val="left" w:pos="4706"/>
        </w:tabs>
        <w:spacing w:after="60"/>
        <w:contextualSpacing/>
        <w:jc w:val="left"/>
        <w:rPr>
          <w:rFonts w:ascii="Times New Roman" w:hAnsi="Times New Roman" w:cs="Times New Roman"/>
          <w:spacing w:val="-2"/>
          <w:sz w:val="19"/>
          <w:szCs w:val="19"/>
        </w:rPr>
      </w:pPr>
      <w:r w:rsidRPr="00FA6FB7">
        <w:rPr>
          <w:rStyle w:val="Rimandonotaapidipagina"/>
          <w:rFonts w:ascii="Times New Roman" w:hAnsi="Times New Roman" w:cs="Times New Roman"/>
          <w:spacing w:val="-2"/>
          <w:sz w:val="19"/>
          <w:szCs w:val="19"/>
        </w:rPr>
        <w:t>****</w:t>
      </w:r>
      <w:r w:rsidRPr="00FA6FB7">
        <w:rPr>
          <w:rFonts w:ascii="Times New Roman" w:hAnsi="Times New Roman" w:cs="Times New Roman"/>
          <w:spacing w:val="-2"/>
          <w:sz w:val="19"/>
          <w:szCs w:val="19"/>
        </w:rPr>
        <w:t xml:space="preserve"> </w:t>
      </w:r>
      <w:r w:rsidR="00D4312D" w:rsidRPr="00FA6FB7">
        <w:rPr>
          <w:rFonts w:ascii="Times New Roman" w:hAnsi="Times New Roman" w:cs="Times New Roman"/>
          <w:spacing w:val="-2"/>
          <w:sz w:val="19"/>
          <w:szCs w:val="19"/>
        </w:rPr>
        <w:t xml:space="preserve">Associate Professor of </w:t>
      </w:r>
      <w:proofErr w:type="spellStart"/>
      <w:r w:rsidR="00D4312D" w:rsidRPr="00FA6FB7">
        <w:rPr>
          <w:rFonts w:ascii="Times New Roman" w:hAnsi="Times New Roman" w:cs="Times New Roman"/>
          <w:spacing w:val="-2"/>
          <w:sz w:val="19"/>
          <w:szCs w:val="19"/>
        </w:rPr>
        <w:t>Political</w:t>
      </w:r>
      <w:proofErr w:type="spellEnd"/>
      <w:r w:rsidR="00D4312D" w:rsidRPr="00FA6FB7">
        <w:rPr>
          <w:rFonts w:ascii="Times New Roman" w:hAnsi="Times New Roman" w:cs="Times New Roman"/>
          <w:spacing w:val="-2"/>
          <w:sz w:val="19"/>
          <w:szCs w:val="19"/>
        </w:rPr>
        <w:t xml:space="preserve"> Economy, </w:t>
      </w:r>
      <w:r w:rsidR="00FA6FB7" w:rsidRPr="00B87728">
        <w:rPr>
          <w:rFonts w:ascii="Times New Roman" w:hAnsi="Times New Roman" w:cs="Times New Roman"/>
          <w:spacing w:val="-2"/>
          <w:sz w:val="19"/>
          <w:szCs w:val="19"/>
        </w:rPr>
        <w:t>Università Cattolica del</w:t>
      </w:r>
      <w:r w:rsidR="00D4312D" w:rsidRPr="00B87728">
        <w:rPr>
          <w:rFonts w:ascii="Times New Roman" w:hAnsi="Times New Roman" w:cs="Times New Roman"/>
          <w:spacing w:val="-2"/>
          <w:sz w:val="19"/>
          <w:szCs w:val="19"/>
        </w:rPr>
        <w:t xml:space="preserve"> Sacro</w:t>
      </w:r>
      <w:r w:rsidR="00D4312D" w:rsidRPr="00FA6FB7">
        <w:rPr>
          <w:rFonts w:ascii="Times New Roman" w:hAnsi="Times New Roman" w:cs="Times New Roman"/>
          <w:spacing w:val="-2"/>
          <w:sz w:val="19"/>
          <w:szCs w:val="19"/>
        </w:rPr>
        <w:t xml:space="preserve"> Cuore (paolo.rizzi@unicatt.it)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63EE" w14:textId="77777777" w:rsidR="00D620F5" w:rsidRDefault="00D620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D750" w14:textId="4CBC1825" w:rsidR="00F4767F" w:rsidRPr="007F1A9E" w:rsidRDefault="00F4767F" w:rsidP="00963CED">
    <w:pPr>
      <w:pStyle w:val="Intestazione"/>
      <w:spacing w:before="0"/>
      <w:jc w:val="center"/>
      <w:rPr>
        <w:rFonts w:ascii="Times New Roman" w:hAnsi="Times New Roman" w:cs="Times New Roman"/>
        <w:sz w:val="20"/>
        <w:lang w:val="en-US"/>
      </w:rPr>
    </w:pPr>
    <w:r w:rsidRPr="007F1A9E">
      <w:rPr>
        <w:rFonts w:ascii="Times New Roman" w:hAnsi="Times New Roman" w:cs="Times New Roman"/>
        <w:sz w:val="20"/>
        <w:lang w:val="en-US"/>
      </w:rPr>
      <w:t>© SYMPHONYA Emerging Issues in Management</w:t>
    </w:r>
    <w:r w:rsidRPr="00A80849">
      <w:rPr>
        <w:rFonts w:ascii="Times New Roman" w:hAnsi="Times New Roman" w:cs="Times New Roman"/>
        <w:sz w:val="20"/>
        <w:lang w:val="en-US"/>
      </w:rPr>
      <w:t xml:space="preserve">, </w:t>
    </w:r>
    <w:r w:rsidR="00A80849" w:rsidRPr="00A80849">
      <w:rPr>
        <w:rFonts w:ascii="Times New Roman" w:hAnsi="Times New Roman" w:cs="Times New Roman"/>
        <w:sz w:val="20"/>
        <w:lang w:val="en-US"/>
      </w:rPr>
      <w:t>1</w:t>
    </w:r>
    <w:r w:rsidRPr="00A80849">
      <w:rPr>
        <w:rFonts w:ascii="Times New Roman" w:hAnsi="Times New Roman" w:cs="Times New Roman"/>
        <w:sz w:val="20"/>
        <w:lang w:val="en-US"/>
      </w:rPr>
      <w:t>, 20</w:t>
    </w:r>
    <w:r w:rsidR="00A80849" w:rsidRPr="00A80849">
      <w:rPr>
        <w:rFonts w:ascii="Times New Roman" w:hAnsi="Times New Roman" w:cs="Times New Roman"/>
        <w:sz w:val="20"/>
        <w:lang w:val="en-US"/>
      </w:rPr>
      <w:t>21</w:t>
    </w:r>
  </w:p>
  <w:p w14:paraId="03B7F846" w14:textId="77777777" w:rsidR="00F4767F" w:rsidRPr="007F1A9E" w:rsidRDefault="00000000" w:rsidP="00963CED">
    <w:pPr>
      <w:pStyle w:val="Intestazione"/>
      <w:spacing w:before="0"/>
      <w:jc w:val="center"/>
      <w:rPr>
        <w:rFonts w:ascii="Times New Roman" w:hAnsi="Times New Roman" w:cs="Times New Roman"/>
        <w:sz w:val="20"/>
      </w:rPr>
    </w:pPr>
    <w:hyperlink r:id="rId1" w:history="1">
      <w:r w:rsidR="00F4767F" w:rsidRPr="007F1A9E">
        <w:rPr>
          <w:rStyle w:val="Collegamentoipertestuale"/>
          <w:rFonts w:ascii="Times New Roman" w:hAnsi="Times New Roman" w:cs="Times New Roman"/>
          <w:sz w:val="20"/>
        </w:rPr>
        <w:t>symphonya.unicusano.it</w:t>
      </w:r>
    </w:hyperlink>
  </w:p>
  <w:p w14:paraId="43BC5199" w14:textId="77777777" w:rsidR="00DB6ADE" w:rsidRPr="007F1A9E" w:rsidRDefault="00DB6ADE" w:rsidP="00963CED">
    <w:pPr>
      <w:pStyle w:val="Intestazione"/>
      <w:tabs>
        <w:tab w:val="clear" w:pos="4819"/>
        <w:tab w:val="clear" w:pos="9638"/>
      </w:tabs>
      <w:spacing w:before="0"/>
      <w:rPr>
        <w:rFonts w:ascii="Times New Roman" w:hAnsi="Times New Roman" w:cs="Times New Roman"/>
      </w:rPr>
    </w:pPr>
  </w:p>
  <w:p w14:paraId="2A932EF4" w14:textId="77777777" w:rsidR="00F4767F" w:rsidRPr="007F1A9E" w:rsidRDefault="00F4767F" w:rsidP="00963CED">
    <w:pPr>
      <w:pStyle w:val="Intestazione"/>
      <w:tabs>
        <w:tab w:val="clear" w:pos="4819"/>
        <w:tab w:val="clear" w:pos="9638"/>
      </w:tabs>
      <w:spacing w:before="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2A4E" w14:textId="0208059D" w:rsidR="00963CED" w:rsidRPr="00294E27" w:rsidRDefault="00963CED" w:rsidP="00963CED">
    <w:pPr>
      <w:pStyle w:val="Intestazione"/>
      <w:spacing w:before="0"/>
      <w:jc w:val="center"/>
      <w:rPr>
        <w:rFonts w:ascii="Times New Roman" w:hAnsi="Times New Roman" w:cs="Times New Roman"/>
        <w:sz w:val="20"/>
        <w:szCs w:val="20"/>
        <w:lang w:val="en-US"/>
      </w:rPr>
    </w:pPr>
    <w:r w:rsidRPr="00294E27">
      <w:rPr>
        <w:rFonts w:ascii="Times New Roman" w:hAnsi="Times New Roman" w:cs="Times New Roman"/>
        <w:sz w:val="20"/>
        <w:szCs w:val="20"/>
        <w:lang w:val="en-US"/>
      </w:rPr>
      <w:t xml:space="preserve">© SYMPHONYA Emerging Issues in Management, </w:t>
    </w:r>
    <w:r>
      <w:rPr>
        <w:rFonts w:ascii="Times New Roman" w:hAnsi="Times New Roman" w:cs="Times New Roman"/>
        <w:sz w:val="20"/>
        <w:szCs w:val="20"/>
        <w:lang w:val="en-US"/>
      </w:rPr>
      <w:t>1</w:t>
    </w:r>
    <w:r w:rsidRPr="00294E27">
      <w:rPr>
        <w:rFonts w:ascii="Times New Roman" w:hAnsi="Times New Roman" w:cs="Times New Roman"/>
        <w:sz w:val="20"/>
        <w:szCs w:val="20"/>
        <w:lang w:val="en-US"/>
      </w:rPr>
      <w:t>, 20</w:t>
    </w:r>
    <w:r>
      <w:rPr>
        <w:rFonts w:ascii="Times New Roman" w:hAnsi="Times New Roman" w:cs="Times New Roman"/>
        <w:sz w:val="20"/>
        <w:szCs w:val="20"/>
        <w:lang w:val="en-US"/>
      </w:rPr>
      <w:t>21</w:t>
    </w:r>
  </w:p>
  <w:p w14:paraId="21FC29E8" w14:textId="4C54C50E" w:rsidR="00E71A0D" w:rsidRDefault="00000000" w:rsidP="00963CED">
    <w:pPr>
      <w:pStyle w:val="Intestazione"/>
      <w:spacing w:before="0"/>
      <w:jc w:val="center"/>
      <w:rPr>
        <w:rFonts w:ascii="Times New Roman" w:hAnsi="Times New Roman" w:cs="Times New Roman"/>
        <w:sz w:val="20"/>
        <w:szCs w:val="20"/>
      </w:rPr>
    </w:pPr>
    <w:hyperlink r:id="rId1" w:history="1">
      <w:r w:rsidR="00963CED" w:rsidRPr="00294E27">
        <w:rPr>
          <w:rStyle w:val="Collegamentoipertestuale"/>
          <w:rFonts w:ascii="Times New Roman" w:hAnsi="Times New Roman" w:cs="Times New Roman"/>
          <w:sz w:val="20"/>
          <w:szCs w:val="20"/>
        </w:rPr>
        <w:t>symphonya.unicusano.it</w:t>
      </w:r>
    </w:hyperlink>
    <w:r w:rsidR="00E71A0D" w:rsidRPr="00294E27">
      <w:rPr>
        <w:rFonts w:ascii="Times New Roman" w:hAnsi="Times New Roman" w:cs="Times New Roman"/>
        <w:sz w:val="20"/>
        <w:szCs w:val="20"/>
      </w:rPr>
      <w:t xml:space="preserve"> </w:t>
    </w:r>
  </w:p>
  <w:p w14:paraId="61E0660C" w14:textId="77777777" w:rsidR="00294E27" w:rsidRPr="007F1A9E" w:rsidRDefault="00294E27" w:rsidP="00963CED">
    <w:pPr>
      <w:pStyle w:val="Intestazione"/>
      <w:spacing w:before="0"/>
      <w:jc w:val="center"/>
      <w:rPr>
        <w:rFonts w:ascii="Times New Roman" w:hAnsi="Times New Roman" w:cs="Times New Roman"/>
        <w:szCs w:val="20"/>
      </w:rPr>
    </w:pPr>
  </w:p>
  <w:p w14:paraId="78B7C01C" w14:textId="77777777" w:rsidR="009031A9" w:rsidRPr="007F1A9E" w:rsidRDefault="009031A9" w:rsidP="00963CED">
    <w:pPr>
      <w:pStyle w:val="Intestazione"/>
      <w:spacing w:before="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7CD"/>
    <w:multiLevelType w:val="hybridMultilevel"/>
    <w:tmpl w:val="96D4B624"/>
    <w:lvl w:ilvl="0" w:tplc="0410000F">
      <w:start w:val="1"/>
      <w:numFmt w:val="decimal"/>
      <w:lvlText w:val="%1."/>
      <w:lvlJc w:val="left"/>
      <w:pPr>
        <w:ind w:left="890" w:hanging="360"/>
      </w:pPr>
      <w:rPr>
        <w:rFont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 w15:restartNumberingAfterBreak="0">
    <w:nsid w:val="0BFA306B"/>
    <w:multiLevelType w:val="hybridMultilevel"/>
    <w:tmpl w:val="46407800"/>
    <w:lvl w:ilvl="0" w:tplc="624A188A">
      <w:start w:val="1"/>
      <w:numFmt w:val="bullet"/>
      <w:lvlText w:val="‒"/>
      <w:lvlJc w:val="left"/>
      <w:pPr>
        <w:ind w:left="890" w:hanging="360"/>
      </w:pPr>
      <w:rPr>
        <w:rFonts w:ascii="Times New Roman" w:eastAsia="Times New Roman" w:hAnsi="Times New Roman" w:cs="Times New Roman"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 w15:restartNumberingAfterBreak="0">
    <w:nsid w:val="10BB0A96"/>
    <w:multiLevelType w:val="hybridMultilevel"/>
    <w:tmpl w:val="96D4B624"/>
    <w:lvl w:ilvl="0" w:tplc="0410000F">
      <w:start w:val="1"/>
      <w:numFmt w:val="decimal"/>
      <w:lvlText w:val="%1."/>
      <w:lvlJc w:val="left"/>
      <w:pPr>
        <w:ind w:left="890" w:hanging="360"/>
      </w:pPr>
      <w:rPr>
        <w:rFont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3" w15:restartNumberingAfterBreak="0">
    <w:nsid w:val="346672EA"/>
    <w:multiLevelType w:val="hybridMultilevel"/>
    <w:tmpl w:val="9710A8BA"/>
    <w:lvl w:ilvl="0" w:tplc="624A188A">
      <w:start w:val="1"/>
      <w:numFmt w:val="bullet"/>
      <w:lvlText w:val="‒"/>
      <w:lvlJc w:val="left"/>
      <w:pPr>
        <w:ind w:left="890" w:hanging="360"/>
      </w:pPr>
      <w:rPr>
        <w:rFonts w:ascii="Times New Roman" w:eastAsia="Times New Roman" w:hAnsi="Times New Roman" w:cs="Times New Roman"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 w15:restartNumberingAfterBreak="0">
    <w:nsid w:val="47473EF5"/>
    <w:multiLevelType w:val="hybridMultilevel"/>
    <w:tmpl w:val="F8CEBC54"/>
    <w:lvl w:ilvl="0" w:tplc="04100017">
      <w:start w:val="1"/>
      <w:numFmt w:val="lowerLetter"/>
      <w:lvlText w:val="%1)"/>
      <w:lvlJc w:val="left"/>
      <w:pPr>
        <w:ind w:left="890" w:hanging="360"/>
      </w:pPr>
      <w:rPr>
        <w:rFont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5" w15:restartNumberingAfterBreak="0">
    <w:nsid w:val="552D75A0"/>
    <w:multiLevelType w:val="hybridMultilevel"/>
    <w:tmpl w:val="BAAE2D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5355BF"/>
    <w:multiLevelType w:val="hybridMultilevel"/>
    <w:tmpl w:val="BAAE2D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C2782"/>
    <w:multiLevelType w:val="hybridMultilevel"/>
    <w:tmpl w:val="A806983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6DE0665C"/>
    <w:multiLevelType w:val="hybridMultilevel"/>
    <w:tmpl w:val="4CF6FEA2"/>
    <w:lvl w:ilvl="0" w:tplc="47366A1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72033EDF"/>
    <w:multiLevelType w:val="hybridMultilevel"/>
    <w:tmpl w:val="42AE7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6F6361"/>
    <w:multiLevelType w:val="hybridMultilevel"/>
    <w:tmpl w:val="9C5E56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F110428"/>
    <w:multiLevelType w:val="hybridMultilevel"/>
    <w:tmpl w:val="4732C2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571457">
    <w:abstractNumId w:val="10"/>
  </w:num>
  <w:num w:numId="2" w16cid:durableId="441075462">
    <w:abstractNumId w:val="11"/>
  </w:num>
  <w:num w:numId="3" w16cid:durableId="595746127">
    <w:abstractNumId w:val="3"/>
  </w:num>
  <w:num w:numId="4" w16cid:durableId="913198180">
    <w:abstractNumId w:val="2"/>
  </w:num>
  <w:num w:numId="5" w16cid:durableId="889877843">
    <w:abstractNumId w:val="0"/>
  </w:num>
  <w:num w:numId="6" w16cid:durableId="1857172">
    <w:abstractNumId w:val="4"/>
  </w:num>
  <w:num w:numId="7" w16cid:durableId="338237402">
    <w:abstractNumId w:val="9"/>
  </w:num>
  <w:num w:numId="8" w16cid:durableId="2073114820">
    <w:abstractNumId w:val="1"/>
  </w:num>
  <w:num w:numId="9" w16cid:durableId="178550656">
    <w:abstractNumId w:val="6"/>
  </w:num>
  <w:num w:numId="10" w16cid:durableId="698626476">
    <w:abstractNumId w:val="7"/>
  </w:num>
  <w:num w:numId="11" w16cid:durableId="189495822">
    <w:abstractNumId w:val="5"/>
  </w:num>
  <w:num w:numId="12" w16cid:durableId="544873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EA"/>
    <w:rsid w:val="00002EA9"/>
    <w:rsid w:val="00023A5A"/>
    <w:rsid w:val="00025933"/>
    <w:rsid w:val="00036007"/>
    <w:rsid w:val="00036797"/>
    <w:rsid w:val="0004265F"/>
    <w:rsid w:val="00054FEF"/>
    <w:rsid w:val="0006539A"/>
    <w:rsid w:val="0006585E"/>
    <w:rsid w:val="000818CE"/>
    <w:rsid w:val="000915B8"/>
    <w:rsid w:val="00091B6C"/>
    <w:rsid w:val="000959BB"/>
    <w:rsid w:val="000A4F2B"/>
    <w:rsid w:val="000B0822"/>
    <w:rsid w:val="000B7B52"/>
    <w:rsid w:val="000D5C7C"/>
    <w:rsid w:val="000E061C"/>
    <w:rsid w:val="000E1764"/>
    <w:rsid w:val="000E2EB3"/>
    <w:rsid w:val="000F4838"/>
    <w:rsid w:val="000F5782"/>
    <w:rsid w:val="00103CDB"/>
    <w:rsid w:val="00127EE3"/>
    <w:rsid w:val="00135095"/>
    <w:rsid w:val="001375AB"/>
    <w:rsid w:val="001413D6"/>
    <w:rsid w:val="001440E6"/>
    <w:rsid w:val="0014697E"/>
    <w:rsid w:val="0015225E"/>
    <w:rsid w:val="00155C9F"/>
    <w:rsid w:val="00161C62"/>
    <w:rsid w:val="001712E4"/>
    <w:rsid w:val="0018734E"/>
    <w:rsid w:val="001A2B7F"/>
    <w:rsid w:val="001B2C5C"/>
    <w:rsid w:val="001C6770"/>
    <w:rsid w:val="001D4BB7"/>
    <w:rsid w:val="001E0AB2"/>
    <w:rsid w:val="001E3E96"/>
    <w:rsid w:val="001F374F"/>
    <w:rsid w:val="0020164C"/>
    <w:rsid w:val="002035F0"/>
    <w:rsid w:val="00215F4A"/>
    <w:rsid w:val="002216E7"/>
    <w:rsid w:val="0022654F"/>
    <w:rsid w:val="002845DE"/>
    <w:rsid w:val="00294E27"/>
    <w:rsid w:val="002C1DDB"/>
    <w:rsid w:val="002C5247"/>
    <w:rsid w:val="002C7CA0"/>
    <w:rsid w:val="002C7EC2"/>
    <w:rsid w:val="002D4884"/>
    <w:rsid w:val="002E68E0"/>
    <w:rsid w:val="002F2C17"/>
    <w:rsid w:val="002F42AF"/>
    <w:rsid w:val="002F5F9D"/>
    <w:rsid w:val="0030028F"/>
    <w:rsid w:val="00317B33"/>
    <w:rsid w:val="00323ED8"/>
    <w:rsid w:val="0032416F"/>
    <w:rsid w:val="003430C0"/>
    <w:rsid w:val="0034535A"/>
    <w:rsid w:val="00346ABB"/>
    <w:rsid w:val="003517E0"/>
    <w:rsid w:val="0035405B"/>
    <w:rsid w:val="00363292"/>
    <w:rsid w:val="003651DE"/>
    <w:rsid w:val="00367EDC"/>
    <w:rsid w:val="003832A2"/>
    <w:rsid w:val="00383397"/>
    <w:rsid w:val="00383CCB"/>
    <w:rsid w:val="00386491"/>
    <w:rsid w:val="0038783D"/>
    <w:rsid w:val="003937B6"/>
    <w:rsid w:val="003A7A39"/>
    <w:rsid w:val="003E2CA3"/>
    <w:rsid w:val="003E4EDC"/>
    <w:rsid w:val="003F0FFF"/>
    <w:rsid w:val="003F315D"/>
    <w:rsid w:val="003F59D2"/>
    <w:rsid w:val="004014BA"/>
    <w:rsid w:val="00401A8B"/>
    <w:rsid w:val="00410BC0"/>
    <w:rsid w:val="0041309C"/>
    <w:rsid w:val="00417D88"/>
    <w:rsid w:val="00421AF6"/>
    <w:rsid w:val="00426147"/>
    <w:rsid w:val="00442326"/>
    <w:rsid w:val="00442681"/>
    <w:rsid w:val="00442AAC"/>
    <w:rsid w:val="004458BF"/>
    <w:rsid w:val="004472C1"/>
    <w:rsid w:val="00454876"/>
    <w:rsid w:val="00455243"/>
    <w:rsid w:val="00457940"/>
    <w:rsid w:val="00466AEA"/>
    <w:rsid w:val="004717D7"/>
    <w:rsid w:val="0048257B"/>
    <w:rsid w:val="004959B7"/>
    <w:rsid w:val="004A11D3"/>
    <w:rsid w:val="004B56B7"/>
    <w:rsid w:val="004D0D6D"/>
    <w:rsid w:val="004D4B69"/>
    <w:rsid w:val="004E3DC7"/>
    <w:rsid w:val="004E5378"/>
    <w:rsid w:val="004F255D"/>
    <w:rsid w:val="004F3B91"/>
    <w:rsid w:val="004F46DD"/>
    <w:rsid w:val="004F4A32"/>
    <w:rsid w:val="004F713C"/>
    <w:rsid w:val="005016D7"/>
    <w:rsid w:val="005179A4"/>
    <w:rsid w:val="005274A7"/>
    <w:rsid w:val="00530D81"/>
    <w:rsid w:val="005405C8"/>
    <w:rsid w:val="00541525"/>
    <w:rsid w:val="00545429"/>
    <w:rsid w:val="0055274F"/>
    <w:rsid w:val="00556BBD"/>
    <w:rsid w:val="00557AD9"/>
    <w:rsid w:val="0056701F"/>
    <w:rsid w:val="005852B4"/>
    <w:rsid w:val="0058671E"/>
    <w:rsid w:val="00587F12"/>
    <w:rsid w:val="005B008D"/>
    <w:rsid w:val="005B23A0"/>
    <w:rsid w:val="005B282C"/>
    <w:rsid w:val="005B733C"/>
    <w:rsid w:val="005B75CB"/>
    <w:rsid w:val="005C1DFE"/>
    <w:rsid w:val="005C25ED"/>
    <w:rsid w:val="005C53E6"/>
    <w:rsid w:val="005D62F0"/>
    <w:rsid w:val="005E34CF"/>
    <w:rsid w:val="00607EFB"/>
    <w:rsid w:val="006211D6"/>
    <w:rsid w:val="00621601"/>
    <w:rsid w:val="00622FF4"/>
    <w:rsid w:val="00624B7A"/>
    <w:rsid w:val="00640772"/>
    <w:rsid w:val="0064560B"/>
    <w:rsid w:val="00681304"/>
    <w:rsid w:val="006962E4"/>
    <w:rsid w:val="006B077F"/>
    <w:rsid w:val="006C054E"/>
    <w:rsid w:val="006D6606"/>
    <w:rsid w:val="0070584D"/>
    <w:rsid w:val="00716F77"/>
    <w:rsid w:val="00717699"/>
    <w:rsid w:val="00745DCB"/>
    <w:rsid w:val="00747070"/>
    <w:rsid w:val="00761C61"/>
    <w:rsid w:val="00770B64"/>
    <w:rsid w:val="00773075"/>
    <w:rsid w:val="0077709A"/>
    <w:rsid w:val="007843EA"/>
    <w:rsid w:val="007910DE"/>
    <w:rsid w:val="00794E6B"/>
    <w:rsid w:val="0079533D"/>
    <w:rsid w:val="007A07AE"/>
    <w:rsid w:val="007A1998"/>
    <w:rsid w:val="007B0BAC"/>
    <w:rsid w:val="007B7C9B"/>
    <w:rsid w:val="007D5447"/>
    <w:rsid w:val="007E04CC"/>
    <w:rsid w:val="007F1A9E"/>
    <w:rsid w:val="0080221A"/>
    <w:rsid w:val="00813DBE"/>
    <w:rsid w:val="00814112"/>
    <w:rsid w:val="00817CC5"/>
    <w:rsid w:val="00833BF2"/>
    <w:rsid w:val="00851B47"/>
    <w:rsid w:val="00870145"/>
    <w:rsid w:val="00882C33"/>
    <w:rsid w:val="00890DBE"/>
    <w:rsid w:val="00895526"/>
    <w:rsid w:val="008A167D"/>
    <w:rsid w:val="008A2580"/>
    <w:rsid w:val="008B4B26"/>
    <w:rsid w:val="008B612A"/>
    <w:rsid w:val="008C66C0"/>
    <w:rsid w:val="008C6C42"/>
    <w:rsid w:val="008D1798"/>
    <w:rsid w:val="008D2E6D"/>
    <w:rsid w:val="008D3201"/>
    <w:rsid w:val="008D45FD"/>
    <w:rsid w:val="008D76D0"/>
    <w:rsid w:val="008E0145"/>
    <w:rsid w:val="00902F4A"/>
    <w:rsid w:val="009031A9"/>
    <w:rsid w:val="00904260"/>
    <w:rsid w:val="00911DBF"/>
    <w:rsid w:val="00912A7B"/>
    <w:rsid w:val="00914CB5"/>
    <w:rsid w:val="00930ED2"/>
    <w:rsid w:val="00930F77"/>
    <w:rsid w:val="00930FFE"/>
    <w:rsid w:val="00932BE9"/>
    <w:rsid w:val="0093741E"/>
    <w:rsid w:val="0093756C"/>
    <w:rsid w:val="009450CF"/>
    <w:rsid w:val="00960BCC"/>
    <w:rsid w:val="00963CED"/>
    <w:rsid w:val="00964E6F"/>
    <w:rsid w:val="009709BF"/>
    <w:rsid w:val="00973743"/>
    <w:rsid w:val="00974942"/>
    <w:rsid w:val="00976753"/>
    <w:rsid w:val="009772F3"/>
    <w:rsid w:val="009974C5"/>
    <w:rsid w:val="009A2525"/>
    <w:rsid w:val="009A6D86"/>
    <w:rsid w:val="009A7B62"/>
    <w:rsid w:val="009F3737"/>
    <w:rsid w:val="00A15D45"/>
    <w:rsid w:val="00A25631"/>
    <w:rsid w:val="00A35B5A"/>
    <w:rsid w:val="00A4193C"/>
    <w:rsid w:val="00A42F06"/>
    <w:rsid w:val="00A43EA8"/>
    <w:rsid w:val="00A46B78"/>
    <w:rsid w:val="00A555B9"/>
    <w:rsid w:val="00A556F5"/>
    <w:rsid w:val="00A666A4"/>
    <w:rsid w:val="00A70DA9"/>
    <w:rsid w:val="00A73ECF"/>
    <w:rsid w:val="00A80849"/>
    <w:rsid w:val="00A86041"/>
    <w:rsid w:val="00A86636"/>
    <w:rsid w:val="00A90D76"/>
    <w:rsid w:val="00AA00DC"/>
    <w:rsid w:val="00AA53BE"/>
    <w:rsid w:val="00AC4D87"/>
    <w:rsid w:val="00AC71CD"/>
    <w:rsid w:val="00AD18F3"/>
    <w:rsid w:val="00AD7F6A"/>
    <w:rsid w:val="00B02879"/>
    <w:rsid w:val="00B2524A"/>
    <w:rsid w:val="00B317CD"/>
    <w:rsid w:val="00B31B02"/>
    <w:rsid w:val="00B41400"/>
    <w:rsid w:val="00B5003C"/>
    <w:rsid w:val="00B51AC4"/>
    <w:rsid w:val="00B51D60"/>
    <w:rsid w:val="00B548B1"/>
    <w:rsid w:val="00B66241"/>
    <w:rsid w:val="00B66E0E"/>
    <w:rsid w:val="00B709C2"/>
    <w:rsid w:val="00B73EAD"/>
    <w:rsid w:val="00B87728"/>
    <w:rsid w:val="00B95111"/>
    <w:rsid w:val="00B95E4C"/>
    <w:rsid w:val="00B97015"/>
    <w:rsid w:val="00BA5AB9"/>
    <w:rsid w:val="00BB0E19"/>
    <w:rsid w:val="00BB5E78"/>
    <w:rsid w:val="00BD321B"/>
    <w:rsid w:val="00BE04D1"/>
    <w:rsid w:val="00BE18B4"/>
    <w:rsid w:val="00C02669"/>
    <w:rsid w:val="00C02E49"/>
    <w:rsid w:val="00C17C15"/>
    <w:rsid w:val="00C24EDA"/>
    <w:rsid w:val="00C3201A"/>
    <w:rsid w:val="00C349E1"/>
    <w:rsid w:val="00C400DF"/>
    <w:rsid w:val="00C44693"/>
    <w:rsid w:val="00C645EB"/>
    <w:rsid w:val="00C75D45"/>
    <w:rsid w:val="00C82DFE"/>
    <w:rsid w:val="00C83B66"/>
    <w:rsid w:val="00C83E74"/>
    <w:rsid w:val="00C846FA"/>
    <w:rsid w:val="00C86873"/>
    <w:rsid w:val="00C9021F"/>
    <w:rsid w:val="00C90848"/>
    <w:rsid w:val="00C912CB"/>
    <w:rsid w:val="00CA76DC"/>
    <w:rsid w:val="00CB33FE"/>
    <w:rsid w:val="00CC0729"/>
    <w:rsid w:val="00CC25BA"/>
    <w:rsid w:val="00CF0628"/>
    <w:rsid w:val="00D03706"/>
    <w:rsid w:val="00D32D3E"/>
    <w:rsid w:val="00D4312D"/>
    <w:rsid w:val="00D545F4"/>
    <w:rsid w:val="00D620F5"/>
    <w:rsid w:val="00D640FC"/>
    <w:rsid w:val="00D74DB0"/>
    <w:rsid w:val="00D92A21"/>
    <w:rsid w:val="00D94CFD"/>
    <w:rsid w:val="00DA1CB4"/>
    <w:rsid w:val="00DA4BD7"/>
    <w:rsid w:val="00DB29C5"/>
    <w:rsid w:val="00DB4B99"/>
    <w:rsid w:val="00DB6008"/>
    <w:rsid w:val="00DB6ADE"/>
    <w:rsid w:val="00DB7DFB"/>
    <w:rsid w:val="00DC575B"/>
    <w:rsid w:val="00DD4496"/>
    <w:rsid w:val="00DD476C"/>
    <w:rsid w:val="00DE1BE1"/>
    <w:rsid w:val="00DE3265"/>
    <w:rsid w:val="00DF28B6"/>
    <w:rsid w:val="00DF6177"/>
    <w:rsid w:val="00E55784"/>
    <w:rsid w:val="00E7120B"/>
    <w:rsid w:val="00E7154D"/>
    <w:rsid w:val="00E71A0D"/>
    <w:rsid w:val="00E90947"/>
    <w:rsid w:val="00EA55F8"/>
    <w:rsid w:val="00EB0058"/>
    <w:rsid w:val="00EB3787"/>
    <w:rsid w:val="00EB5E1B"/>
    <w:rsid w:val="00EC55AD"/>
    <w:rsid w:val="00ED3655"/>
    <w:rsid w:val="00ED572F"/>
    <w:rsid w:val="00ED7F58"/>
    <w:rsid w:val="00EF759C"/>
    <w:rsid w:val="00F10587"/>
    <w:rsid w:val="00F27715"/>
    <w:rsid w:val="00F4767F"/>
    <w:rsid w:val="00F536FF"/>
    <w:rsid w:val="00F55129"/>
    <w:rsid w:val="00F60DE6"/>
    <w:rsid w:val="00F631D8"/>
    <w:rsid w:val="00F97F3D"/>
    <w:rsid w:val="00FA6FB7"/>
    <w:rsid w:val="00FB4B83"/>
    <w:rsid w:val="00FB4F1F"/>
    <w:rsid w:val="00FC151D"/>
    <w:rsid w:val="00FD3E37"/>
    <w:rsid w:val="00FD6E16"/>
    <w:rsid w:val="00FE3328"/>
    <w:rsid w:val="00FF3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563D6"/>
  <w15:docId w15:val="{73B45E3A-9485-4C0E-8279-8FE4DC9E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31A9"/>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9031A9"/>
  </w:style>
  <w:style w:type="paragraph" w:styleId="Pidipagina">
    <w:name w:val="footer"/>
    <w:aliases w:val="X Footer Even"/>
    <w:basedOn w:val="Normale"/>
    <w:link w:val="PidipaginaCarattere"/>
    <w:uiPriority w:val="99"/>
    <w:unhideWhenUsed/>
    <w:rsid w:val="009031A9"/>
    <w:pPr>
      <w:tabs>
        <w:tab w:val="center" w:pos="4819"/>
        <w:tab w:val="right" w:pos="9638"/>
      </w:tabs>
      <w:spacing w:after="0"/>
    </w:pPr>
  </w:style>
  <w:style w:type="character" w:customStyle="1" w:styleId="PidipaginaCarattere">
    <w:name w:val="Piè di pagina Carattere"/>
    <w:aliases w:val="X Footer Even Carattere"/>
    <w:basedOn w:val="Carpredefinitoparagrafo"/>
    <w:link w:val="Pidipagina"/>
    <w:uiPriority w:val="99"/>
    <w:rsid w:val="009031A9"/>
  </w:style>
  <w:style w:type="character" w:styleId="Collegamentoipertestuale">
    <w:name w:val="Hyperlink"/>
    <w:basedOn w:val="Carpredefinitoparagrafo"/>
    <w:uiPriority w:val="99"/>
    <w:unhideWhenUsed/>
    <w:rsid w:val="00B95E4C"/>
    <w:rPr>
      <w:color w:val="0563C1" w:themeColor="hyperlink"/>
      <w:u w:val="single"/>
    </w:rPr>
  </w:style>
  <w:style w:type="paragraph" w:styleId="Testonotaapidipagina">
    <w:name w:val="footnote text"/>
    <w:basedOn w:val="Normale"/>
    <w:link w:val="TestonotaapidipaginaCarattere"/>
    <w:uiPriority w:val="99"/>
    <w:semiHidden/>
    <w:unhideWhenUsed/>
    <w:rsid w:val="00B95E4C"/>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95E4C"/>
    <w:rPr>
      <w:sz w:val="20"/>
      <w:szCs w:val="20"/>
    </w:rPr>
  </w:style>
  <w:style w:type="character" w:styleId="Rimandonotaapidipagina">
    <w:name w:val="footnote reference"/>
    <w:basedOn w:val="Carpredefinitoparagrafo"/>
    <w:uiPriority w:val="99"/>
    <w:semiHidden/>
    <w:unhideWhenUsed/>
    <w:rsid w:val="00B95E4C"/>
    <w:rPr>
      <w:vertAlign w:val="superscript"/>
    </w:rPr>
  </w:style>
  <w:style w:type="paragraph" w:styleId="Paragrafoelenco">
    <w:name w:val="List Paragraph"/>
    <w:basedOn w:val="Normale"/>
    <w:uiPriority w:val="34"/>
    <w:qFormat/>
    <w:rsid w:val="00DB4B99"/>
    <w:pPr>
      <w:ind w:left="720"/>
      <w:contextualSpacing/>
    </w:pPr>
  </w:style>
  <w:style w:type="character" w:styleId="Rimandocommento">
    <w:name w:val="annotation reference"/>
    <w:basedOn w:val="Carpredefinitoparagrafo"/>
    <w:uiPriority w:val="99"/>
    <w:semiHidden/>
    <w:unhideWhenUsed/>
    <w:rsid w:val="00A90D76"/>
    <w:rPr>
      <w:sz w:val="16"/>
      <w:szCs w:val="16"/>
    </w:rPr>
  </w:style>
  <w:style w:type="paragraph" w:styleId="Testocommento">
    <w:name w:val="annotation text"/>
    <w:basedOn w:val="Normale"/>
    <w:link w:val="TestocommentoCarattere"/>
    <w:uiPriority w:val="99"/>
    <w:semiHidden/>
    <w:unhideWhenUsed/>
    <w:rsid w:val="00A90D76"/>
    <w:rPr>
      <w:sz w:val="20"/>
      <w:szCs w:val="20"/>
    </w:rPr>
  </w:style>
  <w:style w:type="character" w:customStyle="1" w:styleId="TestocommentoCarattere">
    <w:name w:val="Testo commento Carattere"/>
    <w:basedOn w:val="Carpredefinitoparagrafo"/>
    <w:link w:val="Testocommento"/>
    <w:uiPriority w:val="99"/>
    <w:semiHidden/>
    <w:rsid w:val="00A90D76"/>
    <w:rPr>
      <w:sz w:val="20"/>
      <w:szCs w:val="20"/>
    </w:rPr>
  </w:style>
  <w:style w:type="paragraph" w:styleId="Soggettocommento">
    <w:name w:val="annotation subject"/>
    <w:basedOn w:val="Testocommento"/>
    <w:next w:val="Testocommento"/>
    <w:link w:val="SoggettocommentoCarattere"/>
    <w:uiPriority w:val="99"/>
    <w:semiHidden/>
    <w:unhideWhenUsed/>
    <w:rsid w:val="00A90D76"/>
    <w:rPr>
      <w:b/>
      <w:bCs/>
    </w:rPr>
  </w:style>
  <w:style w:type="character" w:customStyle="1" w:styleId="SoggettocommentoCarattere">
    <w:name w:val="Soggetto commento Carattere"/>
    <w:basedOn w:val="TestocommentoCarattere"/>
    <w:link w:val="Soggettocommento"/>
    <w:uiPriority w:val="99"/>
    <w:semiHidden/>
    <w:rsid w:val="00A90D76"/>
    <w:rPr>
      <w:b/>
      <w:bCs/>
      <w:sz w:val="20"/>
      <w:szCs w:val="20"/>
    </w:rPr>
  </w:style>
  <w:style w:type="paragraph" w:styleId="Testofumetto">
    <w:name w:val="Balloon Text"/>
    <w:basedOn w:val="Normale"/>
    <w:link w:val="TestofumettoCarattere"/>
    <w:uiPriority w:val="99"/>
    <w:semiHidden/>
    <w:unhideWhenUsed/>
    <w:rsid w:val="00A90D76"/>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0D76"/>
    <w:rPr>
      <w:rFonts w:ascii="Segoe UI" w:hAnsi="Segoe UI" w:cs="Segoe UI"/>
      <w:sz w:val="18"/>
      <w:szCs w:val="18"/>
    </w:rPr>
  </w:style>
  <w:style w:type="table" w:styleId="Grigliatabella">
    <w:name w:val="Table Grid"/>
    <w:basedOn w:val="Tabellanormale"/>
    <w:uiPriority w:val="39"/>
    <w:rsid w:val="00AA00DC"/>
    <w:pPr>
      <w:spacing w:after="0"/>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974942"/>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974942"/>
    <w:rPr>
      <w:sz w:val="20"/>
      <w:szCs w:val="20"/>
    </w:rPr>
  </w:style>
  <w:style w:type="character" w:styleId="Rimandonotadichiusura">
    <w:name w:val="endnote reference"/>
    <w:basedOn w:val="Carpredefinitoparagrafo"/>
    <w:uiPriority w:val="99"/>
    <w:semiHidden/>
    <w:unhideWhenUsed/>
    <w:rsid w:val="00974942"/>
    <w:rPr>
      <w:vertAlign w:val="superscript"/>
    </w:rPr>
  </w:style>
  <w:style w:type="paragraph" w:customStyle="1" w:styleId="Default">
    <w:name w:val="Default"/>
    <w:rsid w:val="00B2524A"/>
    <w:pPr>
      <w:autoSpaceDE w:val="0"/>
      <w:autoSpaceDN w:val="0"/>
      <w:adjustRightInd w:val="0"/>
      <w:spacing w:after="0"/>
    </w:pPr>
    <w:rPr>
      <w:rFonts w:ascii="Calibri" w:hAnsi="Calibri" w:cs="Calibri"/>
      <w:color w:val="000000"/>
      <w:sz w:val="24"/>
      <w:szCs w:val="24"/>
    </w:rPr>
  </w:style>
  <w:style w:type="character" w:styleId="Enfasicorsivo">
    <w:name w:val="Emphasis"/>
    <w:basedOn w:val="Carpredefinitoparagrafo"/>
    <w:uiPriority w:val="20"/>
    <w:qFormat/>
    <w:rsid w:val="00DB29C5"/>
    <w:rPr>
      <w:i/>
      <w:iCs/>
    </w:rPr>
  </w:style>
  <w:style w:type="paragraph" w:styleId="Revisione">
    <w:name w:val="Revision"/>
    <w:hidden/>
    <w:uiPriority w:val="99"/>
    <w:semiHidden/>
    <w:rsid w:val="00454876"/>
    <w:pPr>
      <w:spacing w:after="0"/>
    </w:pPr>
  </w:style>
  <w:style w:type="character" w:styleId="Menzionenonrisolta">
    <w:name w:val="Unresolved Mention"/>
    <w:basedOn w:val="Carpredefinitoparagrafo"/>
    <w:uiPriority w:val="99"/>
    <w:semiHidden/>
    <w:unhideWhenUsed/>
    <w:rsid w:val="006C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468/2020.2.08bianchi.labory" TargetMode="External"/><Relationship Id="rId13" Type="http://schemas.openxmlformats.org/officeDocument/2006/relationships/hyperlink" Target="http://dx.doi.org/10.1080/00343404.2012.74897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07/s00168-017-0854-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4468/2019.2.10cantoni.graziano.maiocchi.rizz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x.doi.org/10.4468/2008.1.02brondon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x.doi.org/10.4468/2014.1.02brondoni"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dx.doi.org/10.4468/2021.1.01ouver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ymphonya.unicusano.i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ymphonya.unicus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BAA7-8DA8-4E5B-83CD-AFF3800C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3003</Words>
  <Characters>17118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Bosetti</dc:creator>
  <cp:lastModifiedBy>MARANDOLA RAFFAELLA</cp:lastModifiedBy>
  <cp:revision>2</cp:revision>
  <dcterms:created xsi:type="dcterms:W3CDTF">2023-12-29T12:05:00Z</dcterms:created>
  <dcterms:modified xsi:type="dcterms:W3CDTF">2023-12-29T12:05:00Z</dcterms:modified>
</cp:coreProperties>
</file>